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1B" w:rsidRPr="00F87802" w:rsidRDefault="0013441B" w:rsidP="0013441B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3441B" w:rsidRPr="00F87802" w:rsidTr="0071067E">
        <w:tc>
          <w:tcPr>
            <w:tcW w:w="9355" w:type="dxa"/>
            <w:shd w:val="clear" w:color="auto" w:fill="171717" w:themeFill="background2" w:themeFillShade="1A"/>
          </w:tcPr>
          <w:p w:rsidR="0013441B" w:rsidRPr="00F87802" w:rsidRDefault="0013441B" w:rsidP="0013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Title and Abstract</w:t>
            </w:r>
          </w:p>
        </w:tc>
      </w:tr>
      <w:tr w:rsidR="0013441B" w:rsidRPr="00F87802" w:rsidTr="0071067E">
        <w:tc>
          <w:tcPr>
            <w:tcW w:w="9355" w:type="dxa"/>
          </w:tcPr>
          <w:p w:rsidR="0013441B" w:rsidRPr="00F87802" w:rsidRDefault="0013441B" w:rsidP="0071067E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Indicate that the manuscript concerns an </w:t>
            </w: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initiative </w:t>
            </w:r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to improve healthcare (broadly defined to include the quality, safety, effectiveness, patient-centeredness, timeliness, cost, efficiency, and equity of healthcare)</w:t>
            </w:r>
          </w:p>
          <w:p w:rsidR="0013441B" w:rsidRPr="00F87802" w:rsidRDefault="0013441B" w:rsidP="0071067E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13441B" w:rsidRPr="00F87802" w:rsidRDefault="0013441B" w:rsidP="0071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1B" w:rsidRPr="00F87802" w:rsidTr="0071067E">
        <w:tc>
          <w:tcPr>
            <w:tcW w:w="9355" w:type="dxa"/>
          </w:tcPr>
          <w:p w:rsidR="0013441B" w:rsidRDefault="0013441B" w:rsidP="0071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41B" w:rsidRDefault="0013441B" w:rsidP="007106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Provide adequate information to aid in searching and indexing</w:t>
            </w:r>
            <w:bookmarkStart w:id="0" w:name="intro"/>
            <w:bookmarkEnd w:id="0"/>
          </w:p>
          <w:p w:rsidR="0013441B" w:rsidRPr="009A0D40" w:rsidRDefault="0013441B" w:rsidP="007106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Summarize all key information from various sections of the text using the abstract format of the intended publication or a structured summary such as: background, local </w:t>
            </w:r>
            <w:hyperlink r:id="rId7" w:anchor="Problem" w:history="1">
              <w:r w:rsidRPr="009A0D40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problem</w:t>
              </w:r>
            </w:hyperlink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 methods, interventions, results, conclusions</w:t>
            </w:r>
          </w:p>
          <w:p w:rsidR="0013441B" w:rsidRPr="00F87802" w:rsidRDefault="0013441B" w:rsidP="0071067E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13441B" w:rsidRPr="00F87802" w:rsidRDefault="0013441B" w:rsidP="0071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1B" w:rsidRPr="00F87802" w:rsidRDefault="00134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266D" w:rsidRPr="00F87802" w:rsidTr="00F87802">
        <w:tc>
          <w:tcPr>
            <w:tcW w:w="9350" w:type="dxa"/>
            <w:shd w:val="clear" w:color="auto" w:fill="171717" w:themeFill="background2" w:themeFillShade="1A"/>
          </w:tcPr>
          <w:p w:rsidR="00B8266D" w:rsidRPr="00F87802" w:rsidRDefault="00B8266D" w:rsidP="00B8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</w:tr>
      <w:tr w:rsidR="00B8266D" w:rsidRPr="00F87802" w:rsidTr="00B8266D">
        <w:tc>
          <w:tcPr>
            <w:tcW w:w="9350" w:type="dxa"/>
          </w:tcPr>
          <w:p w:rsidR="00B8266D" w:rsidRPr="00F87802" w:rsidRDefault="00B8266D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Problem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Nature and significance of the local </w:t>
            </w:r>
            <w:hyperlink r:id="rId8" w:anchor="Problem" w:history="1">
              <w:r w:rsidRPr="00F87802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problem</w:t>
              </w:r>
            </w:hyperlink>
          </w:p>
          <w:p w:rsidR="002C4332" w:rsidRPr="00F87802" w:rsidRDefault="002C4332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6D" w:rsidRPr="00F87802" w:rsidTr="00B8266D">
        <w:tc>
          <w:tcPr>
            <w:tcW w:w="9350" w:type="dxa"/>
          </w:tcPr>
          <w:p w:rsidR="00B8266D" w:rsidRPr="00F87802" w:rsidRDefault="00B8266D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Available Knowledge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Summary of what is currently known about the </w:t>
            </w:r>
            <w:hyperlink r:id="rId9" w:anchor="Problem" w:history="1">
              <w:r w:rsidRPr="00F87802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problem</w:t>
              </w:r>
            </w:hyperlink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, including relevant previous studies</w:t>
            </w:r>
          </w:p>
          <w:p w:rsidR="002C4332" w:rsidRPr="00F87802" w:rsidRDefault="002C4332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6D" w:rsidRPr="00F87802" w:rsidTr="00B8266D">
        <w:tc>
          <w:tcPr>
            <w:tcW w:w="9350" w:type="dxa"/>
          </w:tcPr>
          <w:p w:rsidR="00B8266D" w:rsidRPr="00F87802" w:rsidRDefault="00B8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Informal or formal frameworks, models, concepts, and/or </w:t>
            </w:r>
            <w:hyperlink r:id="rId10" w:anchor="Theory" w:history="1">
              <w:r w:rsidRPr="00F87802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theories</w:t>
              </w:r>
            </w:hyperlink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used to explain the </w:t>
            </w:r>
            <w:hyperlink r:id="rId11" w:anchor="Problem" w:history="1">
              <w:r w:rsidRPr="00F87802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problem</w:t>
              </w:r>
            </w:hyperlink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, any reasons or </w:t>
            </w:r>
            <w:hyperlink r:id="rId12" w:anchor="assumptions" w:history="1">
              <w:r w:rsidRPr="00F87802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assumptions</w:t>
              </w:r>
            </w:hyperlink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that were used to develop the </w:t>
            </w:r>
            <w:hyperlink r:id="rId13" w:anchor="Interventions" w:history="1">
              <w:r w:rsidRPr="00F87802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 xml:space="preserve">intervention(s), </w:t>
              </w:r>
            </w:hyperlink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and reasons why the </w:t>
            </w:r>
            <w:hyperlink r:id="rId14" w:anchor="Interventions" w:history="1">
              <w:r w:rsidRPr="00F87802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intervention(s)</w:t>
              </w:r>
            </w:hyperlink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was expected to work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4332" w:rsidRPr="00F87802" w:rsidRDefault="002C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32" w:rsidRPr="00F87802" w:rsidRDefault="002C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6D" w:rsidRPr="00F87802" w:rsidTr="00B8266D">
        <w:tc>
          <w:tcPr>
            <w:tcW w:w="9350" w:type="dxa"/>
          </w:tcPr>
          <w:p w:rsidR="00B8266D" w:rsidRPr="00F87802" w:rsidRDefault="00B8266D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Specific Aims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Purpose of the project and this report</w:t>
            </w:r>
          </w:p>
          <w:p w:rsidR="002C4332" w:rsidRPr="00F87802" w:rsidRDefault="002C4332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66D" w:rsidRPr="00F87802" w:rsidRDefault="00B826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266D" w:rsidRPr="00F87802" w:rsidTr="00F87802">
        <w:tc>
          <w:tcPr>
            <w:tcW w:w="9350" w:type="dxa"/>
            <w:shd w:val="clear" w:color="auto" w:fill="171717" w:themeFill="background2" w:themeFillShade="1A"/>
          </w:tcPr>
          <w:p w:rsidR="00B8266D" w:rsidRPr="00F87802" w:rsidRDefault="00B8266D" w:rsidP="006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</w:p>
        </w:tc>
      </w:tr>
      <w:tr w:rsidR="00B8266D" w:rsidRPr="00F87802" w:rsidTr="00B8266D">
        <w:tc>
          <w:tcPr>
            <w:tcW w:w="9350" w:type="dxa"/>
          </w:tcPr>
          <w:p w:rsidR="00B8266D" w:rsidRPr="00F87802" w:rsidRDefault="00B8266D" w:rsidP="00B8266D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Contextual elements considered important at the outset of introducing the intervention(s)</w:t>
            </w:r>
          </w:p>
          <w:p w:rsidR="002C4332" w:rsidRPr="00F87802" w:rsidRDefault="002C4332" w:rsidP="00B8266D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 w:rsidP="00B8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6D" w:rsidRPr="00F87802" w:rsidTr="00B8266D">
        <w:tc>
          <w:tcPr>
            <w:tcW w:w="9350" w:type="dxa"/>
          </w:tcPr>
          <w:p w:rsidR="009A0D40" w:rsidRDefault="0061575F" w:rsidP="0061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Intervention(s):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Description of the intervention(s) in sufficient detail that others could reproduce it</w:t>
            </w:r>
          </w:p>
          <w:p w:rsidR="00B8266D" w:rsidRPr="009A0D40" w:rsidRDefault="0061575F" w:rsidP="006157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Specifics of the team involved in the work</w:t>
            </w: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6D" w:rsidRPr="00F87802" w:rsidTr="00B8266D">
        <w:tc>
          <w:tcPr>
            <w:tcW w:w="9350" w:type="dxa"/>
          </w:tcPr>
          <w:p w:rsidR="009A0D40" w:rsidRDefault="0061575F" w:rsidP="0061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Study of the Intervention(s):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Approach chosen for assessing the impact of the intervention(s)</w:t>
            </w:r>
          </w:p>
          <w:p w:rsidR="00B8266D" w:rsidRDefault="0061575F" w:rsidP="009A0D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Approach used to establish whether the observed outcomes were due to the intervention(s)</w:t>
            </w:r>
          </w:p>
          <w:p w:rsidR="009A0D40" w:rsidRDefault="009A0D40" w:rsidP="009A0D40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9A0D40" w:rsidRPr="009A0D40" w:rsidRDefault="009A0D40" w:rsidP="009A0D40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61575F" w:rsidRPr="00F87802" w:rsidTr="00B8266D">
        <w:tc>
          <w:tcPr>
            <w:tcW w:w="9350" w:type="dxa"/>
          </w:tcPr>
          <w:p w:rsidR="009A0D40" w:rsidRDefault="0061575F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Measures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Measures chosen for studying processes and outcomes of the intervention(s), including rationale for choosing them, their operational definitions, and their validity and reliability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Description of the approach to the ongoing assessment of contextual elements that contributed to the success, failure, efficiency, and cost</w:t>
            </w:r>
          </w:p>
          <w:p w:rsidR="002C4332" w:rsidRDefault="0061575F" w:rsidP="006157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Methods employed for assessing completeness and accuracy of data</w:t>
            </w:r>
          </w:p>
          <w:p w:rsidR="009A0D40" w:rsidRDefault="009A0D40" w:rsidP="009A0D40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9A0D40" w:rsidRPr="009A0D40" w:rsidRDefault="009A0D40" w:rsidP="009A0D40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61575F" w:rsidRPr="00F87802" w:rsidTr="00B8266D">
        <w:tc>
          <w:tcPr>
            <w:tcW w:w="9350" w:type="dxa"/>
          </w:tcPr>
          <w:p w:rsidR="009A0D40" w:rsidRDefault="0061575F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Qualitative and quantitative methods used to draw inferences from the data</w:t>
            </w:r>
          </w:p>
          <w:p w:rsidR="002C4332" w:rsidRPr="009A0D40" w:rsidRDefault="0061575F" w:rsidP="006157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Methods for understanding variation within the data, including the effects of time as a variable</w:t>
            </w:r>
            <w:r w:rsidRPr="009A0D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5F" w:rsidRPr="00F87802" w:rsidRDefault="0061575F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75F" w:rsidRPr="00F87802" w:rsidTr="00B8266D">
        <w:tc>
          <w:tcPr>
            <w:tcW w:w="9350" w:type="dxa"/>
          </w:tcPr>
          <w:p w:rsidR="0061575F" w:rsidRPr="00F87802" w:rsidRDefault="0061575F" w:rsidP="0061575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Ethical Considerations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anchor="Ethical_aspects" w:history="1">
              <w:r w:rsidRPr="00F87802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Ethical aspects </w:t>
              </w:r>
            </w:hyperlink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of implementing and studying the </w:t>
            </w:r>
            <w:hyperlink r:id="rId16" w:anchor="Interventions" w:history="1">
              <w:r w:rsidRPr="00F87802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intervention(s)</w:t>
              </w:r>
            </w:hyperlink>
            <w:r w:rsidRPr="00F8780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and how they were addressed, including, but not limited to, formal ethics review and potential conflict(s) of interest</w:t>
            </w: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66D" w:rsidRPr="00F87802" w:rsidRDefault="00B826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575F" w:rsidRPr="00F87802" w:rsidTr="00F87802">
        <w:tc>
          <w:tcPr>
            <w:tcW w:w="9350" w:type="dxa"/>
            <w:shd w:val="clear" w:color="auto" w:fill="171717" w:themeFill="background2" w:themeFillShade="1A"/>
          </w:tcPr>
          <w:p w:rsidR="0061575F" w:rsidRPr="00F87802" w:rsidRDefault="0061575F" w:rsidP="006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61575F" w:rsidRPr="00F87802" w:rsidTr="0061575F">
        <w:tc>
          <w:tcPr>
            <w:tcW w:w="9350" w:type="dxa"/>
          </w:tcPr>
          <w:p w:rsidR="009A0D40" w:rsidRDefault="0061575F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Initial steps of the intervention(s) and their evolution over time (e.g., time-line diagram, flow chart, or table), including modifications made to the intervention during the project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Details of the process measures and outcome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Contextual elements that interacted with the intervention(s)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Observed associations between outcomes, interventions, and relevant contextual elements 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Unintended consequences such as unexpected benefits, problems, failures, or costs associated with the intervention(s).</w:t>
            </w:r>
          </w:p>
          <w:p w:rsidR="0061575F" w:rsidRPr="009A0D40" w:rsidRDefault="0061575F" w:rsidP="00615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Details about missing data</w:t>
            </w: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59E" w:rsidRDefault="00AE759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575F" w:rsidRPr="00F87802" w:rsidTr="00F87802">
        <w:tc>
          <w:tcPr>
            <w:tcW w:w="9350" w:type="dxa"/>
            <w:shd w:val="clear" w:color="auto" w:fill="171717" w:themeFill="background2" w:themeFillShade="1A"/>
          </w:tcPr>
          <w:p w:rsidR="0061575F" w:rsidRPr="00F87802" w:rsidRDefault="0061575F" w:rsidP="006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61575F" w:rsidRPr="00F87802" w:rsidTr="0061575F">
        <w:tc>
          <w:tcPr>
            <w:tcW w:w="9350" w:type="dxa"/>
          </w:tcPr>
          <w:p w:rsidR="009A0D40" w:rsidRDefault="0061575F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Key findings, including relevance to the rationale and specific aims</w:t>
            </w:r>
          </w:p>
          <w:p w:rsidR="0061575F" w:rsidRPr="009A0D40" w:rsidRDefault="0061575F" w:rsidP="006157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Particular strengths of the project</w:t>
            </w: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5F" w:rsidRPr="00F87802" w:rsidTr="0061575F">
        <w:tc>
          <w:tcPr>
            <w:tcW w:w="9350" w:type="dxa"/>
          </w:tcPr>
          <w:p w:rsidR="009A0D40" w:rsidRDefault="0061575F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Nature of the association between the intervention(s) and the outcomes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Comparison of results with findings from other publications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Impact of the project on people and systems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Reasons for any differences between observed and anticipated outcomes, including the influence of context</w:t>
            </w:r>
          </w:p>
          <w:p w:rsidR="0061575F" w:rsidRPr="009A0D40" w:rsidRDefault="0061575F" w:rsidP="006157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Costs and strategic trade-offs, including opportunity costs</w:t>
            </w: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5F" w:rsidRPr="00F87802" w:rsidTr="0061575F">
        <w:tc>
          <w:tcPr>
            <w:tcW w:w="9350" w:type="dxa"/>
          </w:tcPr>
          <w:p w:rsidR="009A0D40" w:rsidRDefault="0061575F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Limitations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Limits to the generalizability of the work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Factors that might have limited internal validity such as confounding, bias, or imprecision in the design, methods, measurement, or analysis</w:t>
            </w:r>
          </w:p>
          <w:p w:rsidR="0061575F" w:rsidRPr="009A0D40" w:rsidRDefault="0061575F" w:rsidP="006157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Efforts made to minimize and adjust for limitations</w:t>
            </w: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5F" w:rsidRPr="00F87802" w:rsidTr="0061575F">
        <w:tc>
          <w:tcPr>
            <w:tcW w:w="9350" w:type="dxa"/>
          </w:tcPr>
          <w:p w:rsidR="009A0D40" w:rsidRDefault="0061575F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2">
              <w:rPr>
                <w:rFonts w:ascii="Times New Roman" w:hAnsi="Times New Roman" w:cs="Times New Roman"/>
                <w:b/>
                <w:sz w:val="24"/>
                <w:szCs w:val="24"/>
              </w:rPr>
              <w:t>Conclusions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Usefulness of the work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Sustainability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Potential for spread to other contexts</w:t>
            </w:r>
          </w:p>
          <w:p w:rsidR="009A0D40" w:rsidRDefault="0061575F" w:rsidP="006157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Implications for practice and for further study in the field </w:t>
            </w:r>
          </w:p>
          <w:p w:rsidR="0061575F" w:rsidRPr="009A0D40" w:rsidRDefault="0061575F" w:rsidP="006157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A0D4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Suggested next steps</w:t>
            </w: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2C4332" w:rsidRPr="00F87802" w:rsidRDefault="002C4332" w:rsidP="0061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75F" w:rsidRDefault="006157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D40" w:rsidRPr="00F87802" w:rsidTr="0071067E">
        <w:tc>
          <w:tcPr>
            <w:tcW w:w="9350" w:type="dxa"/>
            <w:shd w:val="clear" w:color="auto" w:fill="171717" w:themeFill="background2" w:themeFillShade="1A"/>
          </w:tcPr>
          <w:p w:rsidR="009A0D40" w:rsidRPr="00F87802" w:rsidRDefault="009A0D40" w:rsidP="0071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</w:tr>
      <w:tr w:rsidR="009A0D40" w:rsidRPr="00F87802" w:rsidTr="0071067E">
        <w:tc>
          <w:tcPr>
            <w:tcW w:w="9350" w:type="dxa"/>
          </w:tcPr>
          <w:p w:rsidR="009A0D40" w:rsidRPr="0013441B" w:rsidRDefault="009A0D40" w:rsidP="009A0D40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Pr="00F8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41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Sources of funding that supported this work. Role, if any, of the funding</w:t>
            </w:r>
          </w:p>
          <w:p w:rsidR="009A0D40" w:rsidRPr="0013441B" w:rsidRDefault="009A0D40" w:rsidP="009A0D40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13441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organization in the design, implementation, interpretation, and reporting</w:t>
            </w:r>
          </w:p>
          <w:p w:rsidR="009A0D40" w:rsidRPr="009A0D40" w:rsidRDefault="009A0D40" w:rsidP="009A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40" w:rsidRPr="00F87802" w:rsidRDefault="009A0D40" w:rsidP="0071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D40" w:rsidRPr="00F87802" w:rsidRDefault="009A0D40">
      <w:pPr>
        <w:rPr>
          <w:rFonts w:ascii="Times New Roman" w:hAnsi="Times New Roman" w:cs="Times New Roman"/>
          <w:sz w:val="24"/>
          <w:szCs w:val="24"/>
        </w:rPr>
      </w:pPr>
    </w:p>
    <w:sectPr w:rsidR="009A0D40" w:rsidRPr="00F87802" w:rsidSect="00F87802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02" w:rsidRDefault="00F87802" w:rsidP="00F87802">
      <w:pPr>
        <w:spacing w:after="0" w:line="240" w:lineRule="auto"/>
      </w:pPr>
      <w:r>
        <w:separator/>
      </w:r>
    </w:p>
  </w:endnote>
  <w:endnote w:type="continuationSeparator" w:id="0">
    <w:p w:rsidR="00F87802" w:rsidRDefault="00F87802" w:rsidP="00F8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02" w:rsidRDefault="00F87802">
    <w:pPr>
      <w:pStyle w:val="Footer"/>
      <w:rPr>
        <w:rFonts w:ascii="Times New Roman" w:hAnsi="Times New Roman" w:cs="Times New Roman"/>
        <w:color w:val="767171" w:themeColor="background2" w:themeShade="80"/>
        <w:sz w:val="20"/>
        <w:szCs w:val="20"/>
      </w:rPr>
    </w:pPr>
  </w:p>
  <w:p w:rsidR="00F87802" w:rsidRPr="00F87802" w:rsidRDefault="00F87802">
    <w:pPr>
      <w:pStyle w:val="Footer"/>
      <w:rPr>
        <w:rFonts w:ascii="Times New Roman" w:hAnsi="Times New Roman" w:cs="Times New Roman"/>
        <w:color w:val="767171" w:themeColor="background2" w:themeShade="80"/>
        <w:sz w:val="20"/>
        <w:szCs w:val="20"/>
      </w:rPr>
    </w:pPr>
    <w:proofErr w:type="spellStart"/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</w:rPr>
      <w:t>Modfied</w:t>
    </w:r>
    <w:proofErr w:type="spellEnd"/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 from the SQUIRE 2.0 Guidelines, </w:t>
    </w:r>
    <w:proofErr w:type="spellStart"/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>Ogrinc</w:t>
    </w:r>
    <w:proofErr w:type="spellEnd"/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 xml:space="preserve"> G, Davies L, Goodman D, </w:t>
    </w:r>
    <w:proofErr w:type="spellStart"/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>Batalden</w:t>
    </w:r>
    <w:proofErr w:type="spellEnd"/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 xml:space="preserve"> PB, Davidoff F, Stevens D. </w:t>
    </w:r>
    <w:hyperlink r:id="rId1" w:history="1">
      <w:r w:rsidRPr="00F87802">
        <w:rPr>
          <w:rStyle w:val="Hyperlink"/>
          <w:rFonts w:ascii="Times New Roman" w:hAnsi="Times New Roman" w:cs="Times New Roman"/>
          <w:color w:val="767171" w:themeColor="background2" w:themeShade="80"/>
          <w:sz w:val="20"/>
          <w:szCs w:val="20"/>
          <w:u w:val="none"/>
          <w:shd w:val="clear" w:color="auto" w:fill="FFFFFF"/>
        </w:rPr>
        <w:t>SQUIRE 2.0 (</w:t>
      </w:r>
    </w:hyperlink>
    <w:hyperlink r:id="rId2" w:history="1">
      <w:r w:rsidRPr="00F87802">
        <w:rPr>
          <w:rStyle w:val="Hyperlink"/>
          <w:rFonts w:ascii="Times New Roman" w:hAnsi="Times New Roman" w:cs="Times New Roman"/>
          <w:i/>
          <w:iCs/>
          <w:color w:val="767171" w:themeColor="background2" w:themeShade="80"/>
          <w:sz w:val="20"/>
          <w:szCs w:val="20"/>
          <w:u w:val="none"/>
          <w:shd w:val="clear" w:color="auto" w:fill="FFFFFF"/>
        </w:rPr>
        <w:t xml:space="preserve">Standards for </w:t>
      </w:r>
      <w:proofErr w:type="spellStart"/>
      <w:r w:rsidRPr="00F87802">
        <w:rPr>
          <w:rStyle w:val="Hyperlink"/>
          <w:rFonts w:ascii="Times New Roman" w:hAnsi="Times New Roman" w:cs="Times New Roman"/>
          <w:i/>
          <w:iCs/>
          <w:color w:val="767171" w:themeColor="background2" w:themeShade="80"/>
          <w:sz w:val="20"/>
          <w:szCs w:val="20"/>
          <w:u w:val="none"/>
          <w:shd w:val="clear" w:color="auto" w:fill="FFFFFF"/>
        </w:rPr>
        <w:t>QUality</w:t>
      </w:r>
      <w:proofErr w:type="spellEnd"/>
      <w:r w:rsidRPr="00F87802">
        <w:rPr>
          <w:rStyle w:val="Hyperlink"/>
          <w:rFonts w:ascii="Times New Roman" w:hAnsi="Times New Roman" w:cs="Times New Roman"/>
          <w:i/>
          <w:iCs/>
          <w:color w:val="767171" w:themeColor="background2" w:themeShade="80"/>
          <w:sz w:val="20"/>
          <w:szCs w:val="20"/>
          <w:u w:val="none"/>
          <w:shd w:val="clear" w:color="auto" w:fill="FFFFFF"/>
        </w:rPr>
        <w:t xml:space="preserve"> Improvement Reporting Excellence)</w:t>
      </w:r>
      <w:r w:rsidRPr="00F87802">
        <w:rPr>
          <w:rStyle w:val="Hyperlink"/>
          <w:rFonts w:ascii="Times New Roman" w:hAnsi="Times New Roman" w:cs="Times New Roman"/>
          <w:color w:val="767171" w:themeColor="background2" w:themeShade="80"/>
          <w:sz w:val="20"/>
          <w:szCs w:val="20"/>
          <w:u w:val="none"/>
          <w:shd w:val="clear" w:color="auto" w:fill="FFFFFF"/>
        </w:rPr>
        <w:t>: Revised publication guidelines from a detailed </w:t>
      </w:r>
    </w:hyperlink>
    <w:hyperlink r:id="rId3" w:history="1">
      <w:r w:rsidRPr="00F87802">
        <w:rPr>
          <w:rStyle w:val="Hyperlink"/>
          <w:rFonts w:ascii="Times New Roman" w:hAnsi="Times New Roman" w:cs="Times New Roman"/>
          <w:color w:val="767171" w:themeColor="background2" w:themeShade="80"/>
          <w:sz w:val="20"/>
          <w:szCs w:val="20"/>
          <w:u w:val="none"/>
          <w:shd w:val="clear" w:color="auto" w:fill="FFFFFF"/>
        </w:rPr>
        <w:t>consensus process.</w:t>
      </w:r>
    </w:hyperlink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> </w:t>
    </w:r>
    <w:r w:rsidRPr="00F87802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  <w:shd w:val="clear" w:color="auto" w:fill="FFFFFF"/>
      </w:rPr>
      <w:t>BMJ Quality and Safety. </w:t>
    </w:r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>Online first, September 15, 2015.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02" w:rsidRDefault="00F87802">
    <w:pPr>
      <w:pStyle w:val="Footer"/>
      <w:rPr>
        <w:rFonts w:ascii="Times New Roman" w:hAnsi="Times New Roman" w:cs="Times New Roman"/>
        <w:color w:val="767171" w:themeColor="background2" w:themeShade="80"/>
        <w:sz w:val="20"/>
        <w:szCs w:val="20"/>
      </w:rPr>
    </w:pPr>
  </w:p>
  <w:p w:rsidR="00F87802" w:rsidRPr="00F87802" w:rsidRDefault="00F87802">
    <w:pPr>
      <w:pStyle w:val="Footer"/>
      <w:rPr>
        <w:rFonts w:ascii="Times New Roman" w:hAnsi="Times New Roman" w:cs="Times New Roman"/>
        <w:color w:val="767171" w:themeColor="background2" w:themeShade="80"/>
        <w:sz w:val="20"/>
        <w:szCs w:val="20"/>
      </w:rPr>
    </w:pPr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</w:rPr>
      <w:t xml:space="preserve">Modified from the SQUIRE 2.0 Guidelines, </w:t>
    </w:r>
    <w:proofErr w:type="spellStart"/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>Ogrinc</w:t>
    </w:r>
    <w:proofErr w:type="spellEnd"/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 xml:space="preserve"> G, Davies L, Goodman D, </w:t>
    </w:r>
    <w:proofErr w:type="spellStart"/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>Batalden</w:t>
    </w:r>
    <w:proofErr w:type="spellEnd"/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 xml:space="preserve"> PB, Davidoff F, Stevens D. </w:t>
    </w:r>
    <w:hyperlink r:id="rId1" w:history="1">
      <w:r w:rsidRPr="00F87802">
        <w:rPr>
          <w:rStyle w:val="Hyperlink"/>
          <w:rFonts w:ascii="Times New Roman" w:hAnsi="Times New Roman" w:cs="Times New Roman"/>
          <w:color w:val="767171" w:themeColor="background2" w:themeShade="80"/>
          <w:sz w:val="20"/>
          <w:szCs w:val="20"/>
          <w:u w:val="none"/>
          <w:shd w:val="clear" w:color="auto" w:fill="FFFFFF"/>
        </w:rPr>
        <w:t>SQUIRE 2.0 (</w:t>
      </w:r>
    </w:hyperlink>
    <w:hyperlink r:id="rId2" w:history="1">
      <w:r w:rsidRPr="00F87802">
        <w:rPr>
          <w:rStyle w:val="Hyperlink"/>
          <w:rFonts w:ascii="Times New Roman" w:hAnsi="Times New Roman" w:cs="Times New Roman"/>
          <w:i/>
          <w:iCs/>
          <w:color w:val="767171" w:themeColor="background2" w:themeShade="80"/>
          <w:sz w:val="20"/>
          <w:szCs w:val="20"/>
          <w:u w:val="none"/>
          <w:shd w:val="clear" w:color="auto" w:fill="FFFFFF"/>
        </w:rPr>
        <w:t xml:space="preserve">Standards for </w:t>
      </w:r>
      <w:proofErr w:type="spellStart"/>
      <w:r w:rsidRPr="00F87802">
        <w:rPr>
          <w:rStyle w:val="Hyperlink"/>
          <w:rFonts w:ascii="Times New Roman" w:hAnsi="Times New Roman" w:cs="Times New Roman"/>
          <w:i/>
          <w:iCs/>
          <w:color w:val="767171" w:themeColor="background2" w:themeShade="80"/>
          <w:sz w:val="20"/>
          <w:szCs w:val="20"/>
          <w:u w:val="none"/>
          <w:shd w:val="clear" w:color="auto" w:fill="FFFFFF"/>
        </w:rPr>
        <w:t>QUality</w:t>
      </w:r>
      <w:proofErr w:type="spellEnd"/>
      <w:r w:rsidRPr="00F87802">
        <w:rPr>
          <w:rStyle w:val="Hyperlink"/>
          <w:rFonts w:ascii="Times New Roman" w:hAnsi="Times New Roman" w:cs="Times New Roman"/>
          <w:i/>
          <w:iCs/>
          <w:color w:val="767171" w:themeColor="background2" w:themeShade="80"/>
          <w:sz w:val="20"/>
          <w:szCs w:val="20"/>
          <w:u w:val="none"/>
          <w:shd w:val="clear" w:color="auto" w:fill="FFFFFF"/>
        </w:rPr>
        <w:t xml:space="preserve"> Improvement Reporting Excellence)</w:t>
      </w:r>
      <w:r w:rsidRPr="00F87802">
        <w:rPr>
          <w:rStyle w:val="Hyperlink"/>
          <w:rFonts w:ascii="Times New Roman" w:hAnsi="Times New Roman" w:cs="Times New Roman"/>
          <w:color w:val="767171" w:themeColor="background2" w:themeShade="80"/>
          <w:sz w:val="20"/>
          <w:szCs w:val="20"/>
          <w:u w:val="none"/>
          <w:shd w:val="clear" w:color="auto" w:fill="FFFFFF"/>
        </w:rPr>
        <w:t>: Revised publication guidelines from a detailed </w:t>
      </w:r>
    </w:hyperlink>
    <w:hyperlink r:id="rId3" w:history="1">
      <w:r w:rsidRPr="00F87802">
        <w:rPr>
          <w:rStyle w:val="Hyperlink"/>
          <w:rFonts w:ascii="Times New Roman" w:hAnsi="Times New Roman" w:cs="Times New Roman"/>
          <w:color w:val="767171" w:themeColor="background2" w:themeShade="80"/>
          <w:sz w:val="20"/>
          <w:szCs w:val="20"/>
          <w:u w:val="none"/>
          <w:shd w:val="clear" w:color="auto" w:fill="FFFFFF"/>
        </w:rPr>
        <w:t>consensus process.</w:t>
      </w:r>
    </w:hyperlink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> </w:t>
    </w:r>
    <w:r w:rsidRPr="00F87802">
      <w:rPr>
        <w:rFonts w:ascii="Times New Roman" w:hAnsi="Times New Roman" w:cs="Times New Roman"/>
        <w:i/>
        <w:iCs/>
        <w:color w:val="767171" w:themeColor="background2" w:themeShade="80"/>
        <w:sz w:val="20"/>
        <w:szCs w:val="20"/>
        <w:shd w:val="clear" w:color="auto" w:fill="FFFFFF"/>
      </w:rPr>
      <w:t>BMJ Quality and Safety. </w:t>
    </w:r>
    <w:r w:rsidRPr="00F87802">
      <w:rPr>
        <w:rFonts w:ascii="Times New Roman" w:hAnsi="Times New Roman" w:cs="Times New Roman"/>
        <w:color w:val="767171" w:themeColor="background2" w:themeShade="80"/>
        <w:sz w:val="20"/>
        <w:szCs w:val="20"/>
        <w:shd w:val="clear" w:color="auto" w:fill="FFFFFF"/>
      </w:rPr>
      <w:t>Online first, September 15, 2015.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02" w:rsidRDefault="00F87802" w:rsidP="00F87802">
      <w:pPr>
        <w:spacing w:after="0" w:line="240" w:lineRule="auto"/>
      </w:pPr>
      <w:r>
        <w:separator/>
      </w:r>
    </w:p>
  </w:footnote>
  <w:footnote w:type="continuationSeparator" w:id="0">
    <w:p w:rsidR="00F87802" w:rsidRDefault="00F87802" w:rsidP="00F8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41B" w:rsidRDefault="0013441B" w:rsidP="0013441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13441B">
      <w:rPr>
        <w:rFonts w:ascii="Times New Roman" w:hAnsi="Times New Roman" w:cs="Times New Roman"/>
        <w:b/>
        <w:sz w:val="28"/>
        <w:szCs w:val="28"/>
      </w:rPr>
      <w:t xml:space="preserve">Revised Standards for Quality Improvement Reporting Excellence </w:t>
    </w:r>
  </w:p>
  <w:p w:rsidR="0013441B" w:rsidRPr="0013441B" w:rsidRDefault="0013441B" w:rsidP="0013441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13441B">
      <w:rPr>
        <w:rFonts w:ascii="Times New Roman" w:hAnsi="Times New Roman" w:cs="Times New Roman"/>
        <w:b/>
        <w:sz w:val="28"/>
        <w:szCs w:val="28"/>
      </w:rPr>
      <w:t>(SQUIRE 2.0)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E8D"/>
    <w:multiLevelType w:val="hybridMultilevel"/>
    <w:tmpl w:val="EC807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6CC"/>
    <w:multiLevelType w:val="hybridMultilevel"/>
    <w:tmpl w:val="824C3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4A9C"/>
    <w:multiLevelType w:val="hybridMultilevel"/>
    <w:tmpl w:val="2DB4A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230"/>
    <w:multiLevelType w:val="hybridMultilevel"/>
    <w:tmpl w:val="7C60F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45C"/>
    <w:multiLevelType w:val="hybridMultilevel"/>
    <w:tmpl w:val="212E5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661B"/>
    <w:multiLevelType w:val="hybridMultilevel"/>
    <w:tmpl w:val="E0E08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1C9"/>
    <w:multiLevelType w:val="hybridMultilevel"/>
    <w:tmpl w:val="D3BAF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F1A64"/>
    <w:multiLevelType w:val="hybridMultilevel"/>
    <w:tmpl w:val="30103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F7B85"/>
    <w:multiLevelType w:val="hybridMultilevel"/>
    <w:tmpl w:val="F356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C27"/>
    <w:multiLevelType w:val="hybridMultilevel"/>
    <w:tmpl w:val="D3BAF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A1370"/>
    <w:multiLevelType w:val="hybridMultilevel"/>
    <w:tmpl w:val="B80E6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6D"/>
    <w:rsid w:val="0013441B"/>
    <w:rsid w:val="002C4332"/>
    <w:rsid w:val="005707DF"/>
    <w:rsid w:val="005969C3"/>
    <w:rsid w:val="0061575F"/>
    <w:rsid w:val="009A0D40"/>
    <w:rsid w:val="00AE759E"/>
    <w:rsid w:val="00B8266D"/>
    <w:rsid w:val="00F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931D"/>
  <w15:chartTrackingRefBased/>
  <w15:docId w15:val="{986B1762-F174-430C-9CE1-2A5BAA2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6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266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02"/>
  </w:style>
  <w:style w:type="paragraph" w:styleId="Footer">
    <w:name w:val="footer"/>
    <w:basedOn w:val="Normal"/>
    <w:link w:val="FooterChar"/>
    <w:uiPriority w:val="99"/>
    <w:unhideWhenUsed/>
    <w:rsid w:val="00F8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02"/>
  </w:style>
  <w:style w:type="paragraph" w:styleId="ListParagraph">
    <w:name w:val="List Paragraph"/>
    <w:basedOn w:val="Normal"/>
    <w:uiPriority w:val="34"/>
    <w:qFormat/>
    <w:rsid w:val="009A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uire-statement.org/index.cfm?fuseaction=page.viewpage&amp;pageid=485" TargetMode="External"/><Relationship Id="rId13" Type="http://schemas.openxmlformats.org/officeDocument/2006/relationships/hyperlink" Target="http://squire-statement.org/index.cfm?fuseaction=page.viewpage&amp;pageid=48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quire-statement.org/index.cfm?fuseaction=page.viewpage&amp;pageid=485" TargetMode="External"/><Relationship Id="rId12" Type="http://schemas.openxmlformats.org/officeDocument/2006/relationships/hyperlink" Target="http://squire.citysoft.org/index.cfm?fuseaction=page.viewPage&amp;pageID=485&amp;nodeID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quire-statement.org/index.cfm?fuseaction=page.viewpage&amp;pageid=4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quire-statement.org/index.cfm?fuseaction=page.viewpage&amp;pageid=4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quire-statement.org/index.cfm?fuseaction=page.viewpage&amp;pageid=485" TargetMode="External"/><Relationship Id="rId10" Type="http://schemas.openxmlformats.org/officeDocument/2006/relationships/hyperlink" Target="http://squire-statement.org/index.cfm?fuseaction=page.viewpage&amp;pageid=48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quire-statement.org/index.cfm?fuseaction=page.viewpage&amp;pageid=485" TargetMode="External"/><Relationship Id="rId14" Type="http://schemas.openxmlformats.org/officeDocument/2006/relationships/hyperlink" Target="http://squire-statement.org/index.cfm?fuseaction=page.viewpage&amp;pageid=48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alitysafety.bmj.com/content/early/2015/09/10/bmjqs-2015-004411.full?sid=a89deb16-b7c0-402c-b04f-a998b0b1c5fb" TargetMode="External"/><Relationship Id="rId2" Type="http://schemas.openxmlformats.org/officeDocument/2006/relationships/hyperlink" Target="http://qualitysafety.bmj.com/content/early/2015/09/10/bmjqs-2015-004411.full?sid=a89deb16-b7c0-402c-b04f-a998b0b1c5fb" TargetMode="External"/><Relationship Id="rId1" Type="http://schemas.openxmlformats.org/officeDocument/2006/relationships/hyperlink" Target="http://qualitysafety.bmj.com/content/early/2015/09/10/bmjqs-2015-004411.full?sid=a89deb16-b7c0-402c-b04f-a998b0b1c5fb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qualitysafety.bmj.com/content/early/2015/09/10/bmjqs-2015-004411.full?sid=a89deb16-b7c0-402c-b04f-a998b0b1c5fb" TargetMode="External"/><Relationship Id="rId2" Type="http://schemas.openxmlformats.org/officeDocument/2006/relationships/hyperlink" Target="http://qualitysafety.bmj.com/content/early/2015/09/10/bmjqs-2015-004411.full?sid=a89deb16-b7c0-402c-b04f-a998b0b1c5fb" TargetMode="External"/><Relationship Id="rId1" Type="http://schemas.openxmlformats.org/officeDocument/2006/relationships/hyperlink" Target="http://qualitysafety.bmj.com/content/early/2015/09/10/bmjqs-2015-004411.full?sid=a89deb16-b7c0-402c-b04f-a998b0b1c5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Whalen</dc:creator>
  <cp:keywords/>
  <dc:description/>
  <cp:lastModifiedBy>Alexandra Johnson</cp:lastModifiedBy>
  <cp:revision>4</cp:revision>
  <dcterms:created xsi:type="dcterms:W3CDTF">2017-12-17T12:49:00Z</dcterms:created>
  <dcterms:modified xsi:type="dcterms:W3CDTF">2022-01-13T23:11:00Z</dcterms:modified>
</cp:coreProperties>
</file>