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2A0F" w14:textId="4E990D40" w:rsidR="00B6338E" w:rsidRDefault="008B44FE" w:rsidP="00283568">
      <w:pPr>
        <w:ind w:left="180" w:right="-180"/>
      </w:pPr>
      <w:r>
        <w:rPr>
          <w:i/>
        </w:rPr>
        <w:t>This document provides step-by-</w:t>
      </w:r>
      <w:r w:rsidR="00515439" w:rsidRPr="00515439">
        <w:rPr>
          <w:i/>
        </w:rPr>
        <w:t>step instructio</w:t>
      </w:r>
      <w:r>
        <w:rPr>
          <w:i/>
        </w:rPr>
        <w:t xml:space="preserve">ns for each section of the eIRB </w:t>
      </w:r>
      <w:r w:rsidR="00515439" w:rsidRPr="00515439">
        <w:rPr>
          <w:i/>
        </w:rPr>
        <w:t>application</w:t>
      </w:r>
      <w:r>
        <w:rPr>
          <w:i/>
        </w:rPr>
        <w:t xml:space="preserve"> submitted for </w:t>
      </w:r>
      <w:r w:rsidR="005161BD" w:rsidRPr="005161BD">
        <w:rPr>
          <w:i/>
        </w:rPr>
        <w:t>research extending beyond a pilot project</w:t>
      </w:r>
      <w:r w:rsidR="005161BD">
        <w:rPr>
          <w:i/>
        </w:rPr>
        <w:t xml:space="preserve"> </w:t>
      </w:r>
      <w:r>
        <w:rPr>
          <w:i/>
        </w:rPr>
        <w:t xml:space="preserve">drawing from biospecimens/data </w:t>
      </w:r>
      <w:r w:rsidR="00515439" w:rsidRPr="00515439">
        <w:rPr>
          <w:i/>
        </w:rPr>
        <w:t>collected</w:t>
      </w:r>
      <w:r>
        <w:rPr>
          <w:i/>
        </w:rPr>
        <w:t xml:space="preserve"> under </w:t>
      </w:r>
      <w:r w:rsidR="00D32B0A">
        <w:rPr>
          <w:i/>
        </w:rPr>
        <w:t xml:space="preserve">at least </w:t>
      </w:r>
      <w:r>
        <w:rPr>
          <w:i/>
        </w:rPr>
        <w:t xml:space="preserve">one of the following </w:t>
      </w:r>
      <w:r w:rsidR="000368E9">
        <w:rPr>
          <w:i/>
        </w:rPr>
        <w:t xml:space="preserve">biospecimen/data </w:t>
      </w:r>
      <w:r w:rsidRPr="0040212A">
        <w:rPr>
          <w:i/>
        </w:rPr>
        <w:t>repositories</w:t>
      </w:r>
      <w:r>
        <w:rPr>
          <w:i/>
        </w:rPr>
        <w:t>:</w:t>
      </w:r>
      <w:r w:rsidR="005161BD">
        <w:t xml:space="preserve">. </w:t>
      </w:r>
      <w:r w:rsidR="00B6338E">
        <w:t xml:space="preserve"> </w:t>
      </w:r>
    </w:p>
    <w:p w14:paraId="275A3D51" w14:textId="20DAC75E" w:rsidR="0040212A" w:rsidRPr="0012502C" w:rsidRDefault="00FC301F" w:rsidP="001F6AC8">
      <w:pPr>
        <w:pStyle w:val="ListParagraph"/>
        <w:numPr>
          <w:ilvl w:val="0"/>
          <w:numId w:val="16"/>
        </w:numPr>
        <w:ind w:right="-180"/>
        <w:rPr>
          <w:rFonts w:asciiTheme="minorHAnsi" w:eastAsiaTheme="minorHAnsi" w:hAnsiTheme="minorHAnsi" w:cstheme="minorHAnsi"/>
          <w:b/>
          <w:sz w:val="22"/>
        </w:rPr>
      </w:pPr>
      <w:r w:rsidRPr="0012502C">
        <w:rPr>
          <w:rFonts w:asciiTheme="minorHAnsi" w:eastAsiaTheme="minorHAnsi" w:hAnsiTheme="minorHAnsi" w:cstheme="minorHAnsi"/>
          <w:b/>
          <w:sz w:val="22"/>
        </w:rPr>
        <w:t xml:space="preserve">IRB00248332: </w:t>
      </w:r>
      <w:r w:rsidR="0040212A" w:rsidRPr="0012502C">
        <w:rPr>
          <w:rFonts w:asciiTheme="minorHAnsi" w:eastAsiaTheme="minorHAnsi" w:hAnsiTheme="minorHAnsi" w:cstheme="minorHAnsi"/>
          <w:b/>
          <w:sz w:val="22"/>
        </w:rPr>
        <w:t>Remnant Biospecimens</w:t>
      </w:r>
      <w:r w:rsidRPr="0012502C">
        <w:rPr>
          <w:rFonts w:asciiTheme="minorHAnsi" w:eastAsiaTheme="minorHAnsi" w:hAnsiTheme="minorHAnsi" w:cstheme="minorHAnsi"/>
          <w:b/>
          <w:sz w:val="22"/>
        </w:rPr>
        <w:t>,</w:t>
      </w:r>
      <w:r w:rsidR="0040212A" w:rsidRPr="0012502C">
        <w:rPr>
          <w:rFonts w:asciiTheme="minorHAnsi" w:eastAsiaTheme="minorHAnsi" w:hAnsiTheme="minorHAnsi" w:cstheme="minorHAnsi"/>
          <w:b/>
          <w:sz w:val="22"/>
        </w:rPr>
        <w:t xml:space="preserve"> </w:t>
      </w:r>
      <w:r w:rsidRPr="0012502C">
        <w:rPr>
          <w:rFonts w:asciiTheme="minorHAnsi" w:eastAsiaTheme="minorHAnsi" w:hAnsiTheme="minorHAnsi" w:cstheme="minorHAnsi"/>
          <w:b/>
          <w:sz w:val="22"/>
        </w:rPr>
        <w:t>“</w:t>
      </w:r>
      <w:r w:rsidR="0040212A" w:rsidRPr="0012502C">
        <w:rPr>
          <w:rFonts w:asciiTheme="minorHAnsi" w:eastAsiaTheme="minorHAnsi" w:hAnsiTheme="minorHAnsi" w:cstheme="minorHAnsi"/>
          <w:sz w:val="22"/>
        </w:rPr>
        <w:t>Johns Hopkins COVID-19 Remnant Specimen Repository</w:t>
      </w:r>
      <w:r w:rsidRPr="0012502C">
        <w:rPr>
          <w:rFonts w:asciiTheme="minorHAnsi" w:eastAsiaTheme="minorHAnsi" w:hAnsiTheme="minorHAnsi" w:cstheme="minorHAnsi"/>
          <w:sz w:val="22"/>
        </w:rPr>
        <w:t>”</w:t>
      </w:r>
    </w:p>
    <w:p w14:paraId="4BEF1867" w14:textId="77777777" w:rsidR="0040212A" w:rsidRPr="0074492C" w:rsidRDefault="00FC301F" w:rsidP="001F6AC8">
      <w:pPr>
        <w:pStyle w:val="ListParagraph"/>
        <w:numPr>
          <w:ilvl w:val="0"/>
          <w:numId w:val="16"/>
        </w:numPr>
        <w:tabs>
          <w:tab w:val="left" w:pos="9000"/>
        </w:tabs>
        <w:ind w:right="-180"/>
        <w:rPr>
          <w:rFonts w:asciiTheme="minorHAnsi" w:eastAsiaTheme="minorHAnsi" w:hAnsiTheme="minorHAnsi" w:cstheme="minorHAnsi"/>
          <w:sz w:val="22"/>
        </w:rPr>
      </w:pPr>
      <w:r w:rsidRPr="0074492C">
        <w:rPr>
          <w:rFonts w:asciiTheme="minorHAnsi" w:eastAsiaTheme="minorHAnsi" w:hAnsiTheme="minorHAnsi" w:cstheme="minorHAnsi"/>
          <w:b/>
          <w:sz w:val="22"/>
        </w:rPr>
        <w:t xml:space="preserve">IRB00245545: </w:t>
      </w:r>
      <w:r w:rsidR="0040212A" w:rsidRPr="0074492C">
        <w:rPr>
          <w:rFonts w:asciiTheme="minorHAnsi" w:eastAsiaTheme="minorHAnsi" w:hAnsiTheme="minorHAnsi" w:cstheme="minorHAnsi"/>
          <w:b/>
          <w:sz w:val="22"/>
        </w:rPr>
        <w:t>Prospective Collection of Biospecimens</w:t>
      </w:r>
      <w:r w:rsidRPr="0074492C">
        <w:rPr>
          <w:rFonts w:asciiTheme="minorHAnsi" w:eastAsiaTheme="minorHAnsi" w:hAnsiTheme="minorHAnsi" w:cstheme="minorHAnsi"/>
          <w:b/>
          <w:sz w:val="22"/>
        </w:rPr>
        <w:t>,</w:t>
      </w:r>
      <w:r w:rsidR="0040212A" w:rsidRPr="0074492C">
        <w:rPr>
          <w:rFonts w:asciiTheme="minorHAnsi" w:eastAsiaTheme="minorHAnsi" w:hAnsiTheme="minorHAnsi" w:cstheme="minorHAnsi"/>
          <w:b/>
          <w:sz w:val="22"/>
        </w:rPr>
        <w:t xml:space="preserve"> </w:t>
      </w:r>
      <w:r w:rsidRPr="0074492C">
        <w:rPr>
          <w:rFonts w:asciiTheme="minorHAnsi" w:eastAsiaTheme="minorHAnsi" w:hAnsiTheme="minorHAnsi" w:cstheme="minorHAnsi"/>
          <w:b/>
          <w:sz w:val="22"/>
        </w:rPr>
        <w:t>“</w:t>
      </w:r>
      <w:hyperlink r:id="rId7" w:history="1">
        <w:r w:rsidR="0040212A" w:rsidRPr="0074492C">
          <w:rPr>
            <w:rFonts w:asciiTheme="minorHAnsi" w:eastAsiaTheme="minorHAnsi" w:hAnsiTheme="minorHAnsi" w:cstheme="minorHAnsi"/>
            <w:sz w:val="22"/>
          </w:rPr>
          <w:t>Clinical Characterization Protocol for Severe Infectious Diseases (CCPSEI)</w:t>
        </w:r>
      </w:hyperlink>
      <w:r w:rsidRPr="0074492C">
        <w:rPr>
          <w:rFonts w:asciiTheme="minorHAnsi" w:eastAsiaTheme="minorHAnsi" w:hAnsiTheme="minorHAnsi" w:cstheme="minorHAnsi"/>
          <w:sz w:val="22"/>
        </w:rPr>
        <w:t>”</w:t>
      </w:r>
    </w:p>
    <w:p w14:paraId="2E88084D" w14:textId="3A7ED4B2" w:rsidR="0040212A" w:rsidRPr="0074492C" w:rsidRDefault="00FC301F" w:rsidP="001F6AC8">
      <w:pPr>
        <w:pStyle w:val="ListParagraph"/>
        <w:numPr>
          <w:ilvl w:val="0"/>
          <w:numId w:val="16"/>
        </w:numPr>
        <w:tabs>
          <w:tab w:val="left" w:pos="9000"/>
        </w:tabs>
        <w:ind w:right="-180"/>
        <w:rPr>
          <w:rFonts w:asciiTheme="minorHAnsi" w:eastAsiaTheme="minorHAnsi" w:hAnsiTheme="minorHAnsi" w:cstheme="minorHAnsi"/>
          <w:sz w:val="22"/>
        </w:rPr>
      </w:pPr>
      <w:r w:rsidRPr="0074492C">
        <w:rPr>
          <w:rFonts w:asciiTheme="minorHAnsi" w:eastAsiaTheme="minorHAnsi" w:hAnsiTheme="minorHAnsi" w:cstheme="minorHAnsi"/>
          <w:b/>
          <w:sz w:val="22"/>
        </w:rPr>
        <w:t xml:space="preserve">RB00247569: </w:t>
      </w:r>
      <w:r w:rsidR="0040212A" w:rsidRPr="0074492C">
        <w:rPr>
          <w:rFonts w:asciiTheme="minorHAnsi" w:eastAsiaTheme="minorHAnsi" w:hAnsiTheme="minorHAnsi" w:cstheme="minorHAnsi"/>
          <w:b/>
          <w:sz w:val="22"/>
        </w:rPr>
        <w:t>Data only</w:t>
      </w:r>
      <w:r w:rsidRPr="0074492C">
        <w:rPr>
          <w:rFonts w:asciiTheme="minorHAnsi" w:eastAsiaTheme="minorHAnsi" w:hAnsiTheme="minorHAnsi" w:cstheme="minorHAnsi"/>
          <w:b/>
          <w:sz w:val="22"/>
        </w:rPr>
        <w:t>, “</w:t>
      </w:r>
      <w:r w:rsidR="0040212A" w:rsidRPr="0074492C">
        <w:rPr>
          <w:rFonts w:asciiTheme="minorHAnsi" w:eastAsiaTheme="minorHAnsi" w:hAnsiTheme="minorHAnsi" w:cstheme="minorHAnsi"/>
          <w:sz w:val="22"/>
        </w:rPr>
        <w:t>The COVID Precision Medicine Analytics Platform (PMAP) Registry (JH-CROWN)</w:t>
      </w:r>
      <w:r w:rsidRPr="0074492C">
        <w:rPr>
          <w:rFonts w:asciiTheme="minorHAnsi" w:eastAsiaTheme="minorHAnsi" w:hAnsiTheme="minorHAnsi" w:cstheme="minorHAnsi"/>
          <w:sz w:val="22"/>
        </w:rPr>
        <w:t>”</w:t>
      </w:r>
      <w:r w:rsidR="0040212A" w:rsidRPr="0074492C" w:rsidDel="006866B3">
        <w:rPr>
          <w:rFonts w:asciiTheme="minorHAnsi" w:eastAsiaTheme="minorHAnsi" w:hAnsiTheme="minorHAnsi" w:cstheme="minorHAnsi"/>
          <w:sz w:val="22"/>
        </w:rPr>
        <w:t xml:space="preserve"> </w:t>
      </w:r>
    </w:p>
    <w:p w14:paraId="33B3467E" w14:textId="77777777" w:rsidR="005611FF" w:rsidRDefault="005611FF" w:rsidP="00283568">
      <w:pPr>
        <w:spacing w:after="0" w:line="240" w:lineRule="auto"/>
        <w:ind w:left="180" w:right="-180"/>
        <w:rPr>
          <w:i/>
        </w:rPr>
      </w:pPr>
    </w:p>
    <w:p w14:paraId="3F73EEE4" w14:textId="46E1815A" w:rsidR="000F3393" w:rsidRPr="0074492C" w:rsidRDefault="000368E9" w:rsidP="00283568">
      <w:pPr>
        <w:spacing w:after="0" w:line="240" w:lineRule="auto"/>
        <w:ind w:left="180" w:right="-180"/>
        <w:rPr>
          <w:b/>
        </w:rPr>
      </w:pPr>
      <w:r w:rsidRPr="0074492C">
        <w:rPr>
          <w:b/>
        </w:rPr>
        <w:t xml:space="preserve">Please note: </w:t>
      </w:r>
    </w:p>
    <w:p w14:paraId="22E5EC1F" w14:textId="7676FEE2" w:rsidR="005161BD" w:rsidRDefault="0074492C" w:rsidP="00283568">
      <w:pPr>
        <w:ind w:left="180" w:right="-180"/>
      </w:pPr>
      <w:r>
        <w:t xml:space="preserve"> *</w:t>
      </w:r>
      <w:r w:rsidR="0040212A" w:rsidRPr="000368E9">
        <w:t>Samples and</w:t>
      </w:r>
      <w:r w:rsidR="0040212A" w:rsidRPr="000F3393">
        <w:t xml:space="preserve"> </w:t>
      </w:r>
      <w:r w:rsidR="0040212A" w:rsidRPr="000368E9">
        <w:t>data for these projects will only be provisioned with approval of the JHU COVID-19 Biospecimen Oversight Committee</w:t>
      </w:r>
      <w:r w:rsidR="0040212A" w:rsidRPr="000F3393">
        <w:t>.*</w:t>
      </w:r>
      <w:r w:rsidR="005161BD" w:rsidRPr="000F3393">
        <w:t xml:space="preserve"> </w:t>
      </w:r>
      <w:r w:rsidR="00A128AA" w:rsidRPr="000F3393">
        <w:t>T</w:t>
      </w:r>
      <w:r w:rsidR="005161BD" w:rsidRPr="00A128AA">
        <w:t xml:space="preserve">his committee review will incorporate CADRE (COVID-19 And Data Research Evaluation) review; </w:t>
      </w:r>
      <w:r w:rsidR="005161BD">
        <w:t>COVID prioritization committee rev</w:t>
      </w:r>
      <w:r w:rsidR="00A128AA">
        <w:t>i</w:t>
      </w:r>
      <w:r w:rsidR="005161BD">
        <w:t>ew is not required</w:t>
      </w:r>
      <w:r w:rsidR="002E68C2" w:rsidRPr="002E68C2">
        <w:t xml:space="preserve"> </w:t>
      </w:r>
      <w:r w:rsidR="002E68C2">
        <w:t>for the secondary use of data/specimens collected under one or more of the repositories noted above</w:t>
      </w:r>
      <w:r w:rsidR="005161BD">
        <w:t>.</w:t>
      </w:r>
    </w:p>
    <w:p w14:paraId="553C36C1" w14:textId="106862DE" w:rsidR="002B49C7" w:rsidRDefault="0076688B" w:rsidP="00283568">
      <w:pPr>
        <w:spacing w:after="0" w:line="240" w:lineRule="auto"/>
        <w:ind w:left="180" w:right="-180"/>
      </w:pPr>
      <w:hyperlink r:id="rId8" w:history="1">
        <w:r w:rsidR="002B49C7">
          <w:rPr>
            <w:rStyle w:val="Hyperlink"/>
          </w:rPr>
          <w:t>https://ictr.johnshopkins.edu/coronavirus/biospecimencommittee/</w:t>
        </w:r>
      </w:hyperlink>
    </w:p>
    <w:p w14:paraId="573C44F3" w14:textId="77777777" w:rsidR="005611FF" w:rsidRDefault="005611FF" w:rsidP="00283568">
      <w:pPr>
        <w:spacing w:after="0"/>
        <w:ind w:left="180" w:right="-180"/>
        <w:rPr>
          <w:b/>
        </w:rPr>
      </w:pPr>
    </w:p>
    <w:p w14:paraId="3E2DF86B" w14:textId="77777777" w:rsidR="00812C75" w:rsidRPr="00515439" w:rsidRDefault="00812C75" w:rsidP="00283568">
      <w:pPr>
        <w:spacing w:after="0" w:line="360" w:lineRule="auto"/>
        <w:ind w:left="180" w:right="-180"/>
        <w:rPr>
          <w:b/>
        </w:rPr>
      </w:pPr>
      <w:r w:rsidRPr="00515439">
        <w:rPr>
          <w:b/>
        </w:rPr>
        <w:t>Section 1</w:t>
      </w:r>
      <w:r w:rsidR="00B90610" w:rsidRPr="00515439">
        <w:rPr>
          <w:b/>
        </w:rPr>
        <w:t xml:space="preserve"> – General Information</w:t>
      </w:r>
    </w:p>
    <w:p w14:paraId="049FE80F" w14:textId="77777777" w:rsidR="00812C75" w:rsidRDefault="00FC301F" w:rsidP="00283568">
      <w:pPr>
        <w:spacing w:after="0" w:line="360" w:lineRule="auto"/>
        <w:ind w:left="180" w:right="-180"/>
      </w:pPr>
      <w:r>
        <w:t>Item 2 – Select “N</w:t>
      </w:r>
      <w:r w:rsidR="00812C75">
        <w:t>o”</w:t>
      </w:r>
    </w:p>
    <w:p w14:paraId="6CD5C4FF" w14:textId="77777777" w:rsidR="00812C75" w:rsidRDefault="00FC301F" w:rsidP="00283568">
      <w:pPr>
        <w:spacing w:after="0" w:line="360" w:lineRule="auto"/>
        <w:ind w:left="180" w:right="-180"/>
      </w:pPr>
      <w:r>
        <w:t>Item 3 – Select “N</w:t>
      </w:r>
      <w:r w:rsidR="00812C75">
        <w:t>o”</w:t>
      </w:r>
    </w:p>
    <w:p w14:paraId="5FF34EAA" w14:textId="0C2E078C" w:rsidR="000368E9" w:rsidRPr="00AD506C" w:rsidRDefault="000368E9" w:rsidP="00283568">
      <w:pPr>
        <w:spacing w:after="0" w:line="360" w:lineRule="auto"/>
        <w:ind w:left="180" w:right="-180"/>
      </w:pPr>
      <w:r>
        <w:t>Item 6 – Add</w:t>
      </w:r>
      <w:r w:rsidRPr="00AD506C">
        <w:t xml:space="preserve"> “</w:t>
      </w:r>
      <w:r w:rsidRPr="00594CB9">
        <w:rPr>
          <w:i/>
        </w:rPr>
        <w:t>Secondary research with COVID-19 related biospecimens</w:t>
      </w:r>
      <w:r w:rsidR="00240805">
        <w:rPr>
          <w:i/>
        </w:rPr>
        <w:t>/data.</w:t>
      </w:r>
      <w:r w:rsidRPr="00AD506C">
        <w:t>”</w:t>
      </w:r>
      <w:r w:rsidR="00AD506C" w:rsidRPr="00AD506C">
        <w:t xml:space="preserve"> before the brief statement </w:t>
      </w:r>
      <w:r w:rsidR="000F3393">
        <w:tab/>
      </w:r>
      <w:r w:rsidR="00AD506C" w:rsidRPr="00AD506C">
        <w:t>of research</w:t>
      </w:r>
    </w:p>
    <w:p w14:paraId="141DBC7B" w14:textId="22B5DB9B" w:rsidR="00812C75" w:rsidRDefault="000368E9" w:rsidP="00283568">
      <w:pPr>
        <w:spacing w:after="0" w:line="360" w:lineRule="auto"/>
        <w:ind w:left="180" w:right="-180"/>
      </w:pPr>
      <w:r w:rsidRPr="000368E9">
        <w:rPr>
          <w:rFonts w:ascii="Arial" w:hAnsi="Arial" w:cs="Arial"/>
          <w:color w:val="4A4A4A"/>
          <w:shd w:val="clear" w:color="auto" w:fill="FFFFFF"/>
        </w:rPr>
        <w:t xml:space="preserve"> </w:t>
      </w:r>
      <w:r w:rsidR="00812C75">
        <w:t xml:space="preserve">Item 7 – Select </w:t>
      </w:r>
      <w:r w:rsidR="00E03353">
        <w:t>“Expedited” as the review type</w:t>
      </w:r>
      <w:r w:rsidR="000B7823">
        <w:t xml:space="preserve">. Per DHHS regulations, </w:t>
      </w:r>
      <w:r w:rsidR="000B7823" w:rsidRPr="000B7823">
        <w:t xml:space="preserve">use of biospecimens requires </w:t>
      </w:r>
      <w:r w:rsidR="00AD506C">
        <w:tab/>
      </w:r>
      <w:r w:rsidR="000B7823" w:rsidRPr="000B7823">
        <w:t>expedited review unless they are publically available</w:t>
      </w:r>
      <w:r w:rsidR="000B7823">
        <w:t>.</w:t>
      </w:r>
    </w:p>
    <w:p w14:paraId="53D483AA" w14:textId="414767CB" w:rsidR="008462CE" w:rsidRPr="000B7823" w:rsidRDefault="008462CE" w:rsidP="00283568">
      <w:pPr>
        <w:spacing w:after="0" w:line="360" w:lineRule="auto"/>
        <w:ind w:left="180" w:right="-180"/>
      </w:pPr>
      <w:r>
        <w:t>Item 8</w:t>
      </w:r>
      <w:r w:rsidR="00AD506C">
        <w:t xml:space="preserve"> </w:t>
      </w:r>
      <w:r>
        <w:t>- Select “No”</w:t>
      </w:r>
    </w:p>
    <w:p w14:paraId="1ACBE774" w14:textId="77777777" w:rsidR="00812C75" w:rsidRDefault="00812C75" w:rsidP="00283568">
      <w:pPr>
        <w:spacing w:after="0" w:line="360" w:lineRule="auto"/>
        <w:ind w:left="180" w:right="-180"/>
      </w:pPr>
      <w:r>
        <w:t>Ite</w:t>
      </w:r>
      <w:r w:rsidR="006478C7">
        <w:t>m 9 – Select “single-site study"</w:t>
      </w:r>
    </w:p>
    <w:p w14:paraId="1B7B06B0" w14:textId="77777777" w:rsidR="00812C75" w:rsidRDefault="00FC301F" w:rsidP="00283568">
      <w:pPr>
        <w:spacing w:after="0" w:line="360" w:lineRule="auto"/>
        <w:ind w:left="180" w:right="-180"/>
      </w:pPr>
      <w:r>
        <w:t>Items 12-19 – Select “N</w:t>
      </w:r>
      <w:r w:rsidR="00812C75">
        <w:t>o”</w:t>
      </w:r>
    </w:p>
    <w:p w14:paraId="59BC5498" w14:textId="0D933D60" w:rsidR="008462CE" w:rsidRDefault="008462CE" w:rsidP="00283568">
      <w:pPr>
        <w:spacing w:after="0" w:line="360" w:lineRule="auto"/>
        <w:ind w:left="180" w:right="-180"/>
      </w:pPr>
      <w:r>
        <w:t>Item 23</w:t>
      </w:r>
      <w:r w:rsidR="00AD506C">
        <w:t xml:space="preserve"> </w:t>
      </w:r>
      <w:r>
        <w:t>- Add expected length of time to complete the project</w:t>
      </w:r>
    </w:p>
    <w:p w14:paraId="29063013" w14:textId="77777777" w:rsidR="00812C75" w:rsidRDefault="00FC301F" w:rsidP="00283568">
      <w:pPr>
        <w:spacing w:after="0" w:line="360" w:lineRule="auto"/>
        <w:ind w:left="180" w:right="-180"/>
      </w:pPr>
      <w:r>
        <w:t>Item 24 – Select “N</w:t>
      </w:r>
      <w:r w:rsidR="00812C75">
        <w:t>o”</w:t>
      </w:r>
    </w:p>
    <w:p w14:paraId="6D6F0F1C" w14:textId="01CBDC24" w:rsidR="00812C75" w:rsidRPr="00515439" w:rsidRDefault="00210E59" w:rsidP="00283568">
      <w:pPr>
        <w:spacing w:after="0" w:line="360" w:lineRule="auto"/>
        <w:ind w:left="180" w:right="-180"/>
      </w:pPr>
      <w:r>
        <w:t>Item 25 – A</w:t>
      </w:r>
      <w:r w:rsidR="00812C75">
        <w:t>dd all study team members who will be working on the project</w:t>
      </w:r>
    </w:p>
    <w:p w14:paraId="5D72E44E" w14:textId="77777777" w:rsidR="00210E59" w:rsidRDefault="00210E59" w:rsidP="00283568">
      <w:pPr>
        <w:shd w:val="clear" w:color="auto" w:fill="FFFFFF"/>
        <w:spacing w:after="0" w:line="240" w:lineRule="auto"/>
        <w:ind w:left="180" w:right="-180"/>
        <w:rPr>
          <w:b/>
        </w:rPr>
      </w:pPr>
    </w:p>
    <w:p w14:paraId="3A1AE53B" w14:textId="361EFA3E" w:rsidR="00AD506C" w:rsidRPr="00AD506C" w:rsidRDefault="00E03353" w:rsidP="00283568">
      <w:pPr>
        <w:shd w:val="clear" w:color="auto" w:fill="FFFFFF"/>
        <w:spacing w:after="0" w:line="360" w:lineRule="auto"/>
        <w:ind w:left="180" w:right="-180"/>
        <w:rPr>
          <w:b/>
        </w:rPr>
      </w:pPr>
      <w:r>
        <w:rPr>
          <w:b/>
        </w:rPr>
        <w:t xml:space="preserve">Section 2 </w:t>
      </w:r>
      <w:r w:rsidRPr="00E03353">
        <w:t xml:space="preserve">– </w:t>
      </w:r>
      <w:r w:rsidR="00AD506C" w:rsidRPr="00AD506C">
        <w:rPr>
          <w:b/>
        </w:rPr>
        <w:t>Study Team Compliance Training</w:t>
      </w:r>
    </w:p>
    <w:p w14:paraId="58A38694" w14:textId="2EF653E6" w:rsidR="00E03353" w:rsidRDefault="00E03353" w:rsidP="00283568">
      <w:pPr>
        <w:spacing w:after="0" w:line="360" w:lineRule="auto"/>
        <w:ind w:left="180" w:right="-180"/>
      </w:pPr>
      <w:r w:rsidRPr="00E03353">
        <w:t>Ensure that the PI and all study team members have completed the required compliance training courses.</w:t>
      </w:r>
      <w:r>
        <w:rPr>
          <w:b/>
        </w:rPr>
        <w:t xml:space="preserve"> </w:t>
      </w:r>
      <w:hyperlink r:id="rId9" w:history="1">
        <w:r>
          <w:rPr>
            <w:rStyle w:val="Hyperlink"/>
          </w:rPr>
          <w:t>https://www.hopkinsmedicine.org/institutional_review_board/training_requirements/index.html</w:t>
        </w:r>
      </w:hyperlink>
    </w:p>
    <w:p w14:paraId="65CD38E7" w14:textId="77777777" w:rsidR="00210E59" w:rsidRDefault="00210E59" w:rsidP="00283568">
      <w:pPr>
        <w:spacing w:after="0" w:line="240" w:lineRule="auto"/>
        <w:ind w:left="180" w:right="-180"/>
        <w:rPr>
          <w:b/>
        </w:rPr>
      </w:pPr>
    </w:p>
    <w:p w14:paraId="6390D308" w14:textId="77777777" w:rsidR="0074492C" w:rsidRDefault="0074492C" w:rsidP="00283568">
      <w:pPr>
        <w:spacing w:after="0" w:line="360" w:lineRule="auto"/>
        <w:ind w:left="180" w:right="-180"/>
        <w:rPr>
          <w:b/>
        </w:rPr>
      </w:pPr>
    </w:p>
    <w:p w14:paraId="76FD442F" w14:textId="018B999D" w:rsidR="00812C75" w:rsidRPr="00515439" w:rsidRDefault="00812C75" w:rsidP="00283568">
      <w:pPr>
        <w:spacing w:after="0" w:line="360" w:lineRule="auto"/>
        <w:ind w:left="180" w:right="-180"/>
        <w:rPr>
          <w:b/>
        </w:rPr>
      </w:pPr>
      <w:r w:rsidRPr="00515439">
        <w:rPr>
          <w:b/>
        </w:rPr>
        <w:lastRenderedPageBreak/>
        <w:t xml:space="preserve">Section </w:t>
      </w:r>
      <w:r w:rsidR="00E03353">
        <w:rPr>
          <w:b/>
        </w:rPr>
        <w:t>6</w:t>
      </w:r>
      <w:r w:rsidR="00B90610" w:rsidRPr="00515439">
        <w:rPr>
          <w:b/>
        </w:rPr>
        <w:t xml:space="preserve"> – </w:t>
      </w:r>
      <w:r w:rsidR="00E03353">
        <w:rPr>
          <w:b/>
        </w:rPr>
        <w:t>Protocol Information</w:t>
      </w:r>
    </w:p>
    <w:p w14:paraId="6D2DB323" w14:textId="77777777" w:rsidR="00E03353" w:rsidRDefault="00812C75" w:rsidP="00283568">
      <w:pPr>
        <w:spacing w:after="0" w:line="360" w:lineRule="auto"/>
        <w:ind w:left="180" w:right="-180"/>
      </w:pPr>
      <w:r>
        <w:t xml:space="preserve">Item 1 – </w:t>
      </w:r>
      <w:r w:rsidR="00E03353">
        <w:t xml:space="preserve">Select JHM-IRB eForm </w:t>
      </w:r>
    </w:p>
    <w:p w14:paraId="25640448" w14:textId="23957817" w:rsidR="00515439" w:rsidRDefault="00210E59" w:rsidP="00283568">
      <w:pPr>
        <w:spacing w:after="0" w:line="360" w:lineRule="auto"/>
        <w:ind w:left="180" w:right="-180"/>
      </w:pPr>
      <w:r>
        <w:t>Item 2 - U</w:t>
      </w:r>
      <w:r w:rsidR="00812C75">
        <w:t>pload a co</w:t>
      </w:r>
      <w:r w:rsidR="00713A90">
        <w:t>mpleted “</w:t>
      </w:r>
      <w:r w:rsidR="00812C75">
        <w:t>eForm S for</w:t>
      </w:r>
      <w:r w:rsidR="00E03353">
        <w:t xml:space="preserve"> COVID-19 P</w:t>
      </w:r>
      <w:r w:rsidR="00240805">
        <w:t>rojec</w:t>
      </w:r>
      <w:r w:rsidR="00E03353">
        <w:t>t</w:t>
      </w:r>
      <w:r w:rsidR="00240805">
        <w:t xml:space="preserve"> Involving Data and Biospecimens</w:t>
      </w:r>
      <w:r w:rsidR="00713A90">
        <w:t>”</w:t>
      </w:r>
      <w:r w:rsidR="00E03353">
        <w:t xml:space="preserve">, using the “Add” function </w:t>
      </w:r>
      <w:r w:rsidR="00E03353" w:rsidRPr="000F3393">
        <w:rPr>
          <w:sz w:val="20"/>
        </w:rPr>
        <w:t>(</w:t>
      </w:r>
      <w:hyperlink r:id="rId10" w:history="1">
        <w:r w:rsidR="00E03353" w:rsidRPr="000F3393">
          <w:rPr>
            <w:rStyle w:val="Hyperlink"/>
            <w:sz w:val="20"/>
          </w:rPr>
          <w:t>https://www.hopkinsmedicine.org/institutional_review_board/news/covid19_information.html/index.html</w:t>
        </w:r>
      </w:hyperlink>
      <w:r w:rsidR="00E03353" w:rsidRPr="000F3393">
        <w:rPr>
          <w:sz w:val="20"/>
        </w:rPr>
        <w:t xml:space="preserve">) </w:t>
      </w:r>
    </w:p>
    <w:p w14:paraId="1ECD78FB" w14:textId="5613E39D" w:rsidR="00812C75" w:rsidRDefault="00210E59" w:rsidP="00283568">
      <w:pPr>
        <w:spacing w:after="0" w:line="360" w:lineRule="auto"/>
        <w:ind w:left="180" w:right="-180"/>
      </w:pPr>
      <w:r>
        <w:t>Item 5 – P</w:t>
      </w:r>
      <w:r w:rsidR="00812C75" w:rsidRPr="00812C75">
        <w:t>rovide any additional information about the project</w:t>
      </w:r>
      <w:r w:rsidR="00812C75">
        <w:t xml:space="preserve"> you believe will be helpful</w:t>
      </w:r>
    </w:p>
    <w:p w14:paraId="4BA6FE77" w14:textId="77777777" w:rsidR="00812C75" w:rsidRDefault="00812C75" w:rsidP="00283568">
      <w:pPr>
        <w:spacing w:after="0" w:line="360" w:lineRule="auto"/>
        <w:ind w:left="180" w:right="-180"/>
      </w:pPr>
      <w:r>
        <w:t>Item 6 – Select</w:t>
      </w:r>
      <w:r w:rsidR="00D94EE8">
        <w:t xml:space="preserve"> “N</w:t>
      </w:r>
      <w:r>
        <w:t>o”</w:t>
      </w:r>
    </w:p>
    <w:p w14:paraId="607CE76E" w14:textId="77777777" w:rsidR="00842195" w:rsidRDefault="00842195" w:rsidP="00283568">
      <w:pPr>
        <w:spacing w:after="0" w:line="360" w:lineRule="auto"/>
        <w:ind w:left="180" w:right="-180"/>
      </w:pPr>
      <w:r>
        <w:t>Item 10 – Select “None of the above”</w:t>
      </w:r>
    </w:p>
    <w:p w14:paraId="32C75CC0" w14:textId="77777777" w:rsidR="00842195" w:rsidRPr="00515439" w:rsidRDefault="00842195" w:rsidP="00283568">
      <w:pPr>
        <w:spacing w:after="0" w:line="360" w:lineRule="auto"/>
        <w:ind w:left="180" w:right="-180"/>
        <w:rPr>
          <w:b/>
        </w:rPr>
      </w:pPr>
      <w:r>
        <w:t>Items 11-14 – Select “No”</w:t>
      </w:r>
    </w:p>
    <w:p w14:paraId="6FB30425" w14:textId="77777777" w:rsidR="00210E59" w:rsidRDefault="00210E59" w:rsidP="00283568">
      <w:pPr>
        <w:spacing w:after="0" w:line="240" w:lineRule="auto"/>
        <w:ind w:left="180" w:right="-180"/>
        <w:rPr>
          <w:b/>
        </w:rPr>
      </w:pPr>
    </w:p>
    <w:p w14:paraId="253DF9E8" w14:textId="41E4558E" w:rsidR="007A3C94" w:rsidRDefault="007A3C94" w:rsidP="00283568">
      <w:pPr>
        <w:spacing w:after="0" w:line="360" w:lineRule="auto"/>
        <w:ind w:left="180" w:right="-180"/>
        <w:rPr>
          <w:b/>
        </w:rPr>
      </w:pPr>
      <w:r>
        <w:rPr>
          <w:b/>
        </w:rPr>
        <w:t>Section 7 – Clinical Trials information</w:t>
      </w:r>
    </w:p>
    <w:p w14:paraId="55A9100C" w14:textId="77777777" w:rsidR="007A3C94" w:rsidRDefault="007A3C94" w:rsidP="00283568">
      <w:pPr>
        <w:spacing w:after="0" w:line="360" w:lineRule="auto"/>
        <w:ind w:left="180" w:right="-180"/>
      </w:pPr>
      <w:r w:rsidRPr="007A3C94">
        <w:t>Item 1 – Select “No”</w:t>
      </w:r>
    </w:p>
    <w:p w14:paraId="260AB70C" w14:textId="77777777" w:rsidR="00210E59" w:rsidRDefault="00210E59" w:rsidP="00283568">
      <w:pPr>
        <w:spacing w:after="0" w:line="240" w:lineRule="auto"/>
        <w:ind w:left="180" w:right="-180"/>
        <w:rPr>
          <w:b/>
        </w:rPr>
      </w:pPr>
    </w:p>
    <w:p w14:paraId="208C7DB3" w14:textId="0E31C2CC" w:rsidR="00812C75" w:rsidRPr="00515439" w:rsidRDefault="00812C75" w:rsidP="00283568">
      <w:pPr>
        <w:spacing w:after="0" w:line="360" w:lineRule="auto"/>
        <w:ind w:left="180" w:right="-180"/>
        <w:rPr>
          <w:b/>
        </w:rPr>
      </w:pPr>
      <w:r w:rsidRPr="00515439">
        <w:rPr>
          <w:b/>
        </w:rPr>
        <w:t>Section 8</w:t>
      </w:r>
      <w:r w:rsidR="00B90610" w:rsidRPr="00515439">
        <w:rPr>
          <w:b/>
        </w:rPr>
        <w:t xml:space="preserve"> – Conflict of Interest</w:t>
      </w:r>
    </w:p>
    <w:p w14:paraId="48BEFAE4" w14:textId="77777777" w:rsidR="00812C75" w:rsidRDefault="00812C75" w:rsidP="00283568">
      <w:pPr>
        <w:spacing w:after="0" w:line="360" w:lineRule="auto"/>
        <w:ind w:left="180" w:right="-180"/>
      </w:pPr>
      <w:r>
        <w:t>Answer all questions about COI</w:t>
      </w:r>
    </w:p>
    <w:p w14:paraId="1E1064EC" w14:textId="77777777" w:rsidR="00210E59" w:rsidRDefault="00210E59" w:rsidP="00283568">
      <w:pPr>
        <w:spacing w:after="0" w:line="240" w:lineRule="auto"/>
        <w:ind w:left="180" w:right="-180"/>
        <w:rPr>
          <w:b/>
        </w:rPr>
      </w:pPr>
    </w:p>
    <w:p w14:paraId="1A9EB58B" w14:textId="1E8CE3EB" w:rsidR="00812C75" w:rsidRPr="00515439" w:rsidRDefault="00812C75" w:rsidP="00283568">
      <w:pPr>
        <w:spacing w:after="0" w:line="360" w:lineRule="auto"/>
        <w:ind w:left="180" w:right="-180"/>
        <w:rPr>
          <w:b/>
        </w:rPr>
      </w:pPr>
      <w:r w:rsidRPr="00515439">
        <w:rPr>
          <w:b/>
        </w:rPr>
        <w:t xml:space="preserve">Section 9 </w:t>
      </w:r>
      <w:r w:rsidR="00B90610" w:rsidRPr="00515439">
        <w:rPr>
          <w:b/>
        </w:rPr>
        <w:t>– Support Information</w:t>
      </w:r>
    </w:p>
    <w:p w14:paraId="55A74FF0" w14:textId="06726B0C" w:rsidR="00812C75" w:rsidRDefault="00812C75" w:rsidP="00283568">
      <w:pPr>
        <w:spacing w:after="0" w:line="360" w:lineRule="auto"/>
        <w:ind w:left="180" w:right="-180"/>
      </w:pPr>
      <w:r>
        <w:t xml:space="preserve">Item 1 – </w:t>
      </w:r>
      <w:r w:rsidR="006478C7">
        <w:t>S</w:t>
      </w:r>
      <w:r>
        <w:t>elect type of support, if any</w:t>
      </w:r>
      <w:r w:rsidR="008736B6">
        <w:t>, and complete support information</w:t>
      </w:r>
      <w:r w:rsidR="006478C7">
        <w:t xml:space="preserve">. If your support source is not </w:t>
      </w:r>
      <w:r w:rsidR="000F3393">
        <w:tab/>
      </w:r>
      <w:r w:rsidR="006478C7">
        <w:t xml:space="preserve">listed in the drop-down, email </w:t>
      </w:r>
      <w:hyperlink r:id="rId11" w:history="1">
        <w:r w:rsidR="006478C7" w:rsidRPr="007B4971">
          <w:rPr>
            <w:rStyle w:val="Hyperlink"/>
          </w:rPr>
          <w:t>jhmeirb@jhmi.edu</w:t>
        </w:r>
      </w:hyperlink>
      <w:r w:rsidR="006478C7">
        <w:t xml:space="preserve"> with a request to add the source</w:t>
      </w:r>
    </w:p>
    <w:p w14:paraId="75682535" w14:textId="77777777" w:rsidR="00812C75" w:rsidRDefault="00D94EE8" w:rsidP="00283568">
      <w:pPr>
        <w:spacing w:after="0" w:line="360" w:lineRule="auto"/>
        <w:ind w:left="180" w:right="-180"/>
      </w:pPr>
      <w:r>
        <w:t>Item 3 – Select “N</w:t>
      </w:r>
      <w:r w:rsidR="00812C75">
        <w:t>o”</w:t>
      </w:r>
    </w:p>
    <w:p w14:paraId="37685352" w14:textId="77777777" w:rsidR="00812C75" w:rsidRDefault="00812C75" w:rsidP="00283568">
      <w:pPr>
        <w:spacing w:after="0" w:line="360" w:lineRule="auto"/>
        <w:ind w:left="180" w:right="-180"/>
      </w:pPr>
      <w:r>
        <w:t xml:space="preserve">Items 9 </w:t>
      </w:r>
      <w:r w:rsidR="008736B6">
        <w:t xml:space="preserve">- </w:t>
      </w:r>
      <w:r w:rsidR="00D94EE8">
        <w:t>Select “N</w:t>
      </w:r>
      <w:r>
        <w:t>o”</w:t>
      </w:r>
    </w:p>
    <w:p w14:paraId="38514E60" w14:textId="5EA5CCEA" w:rsidR="008736B6" w:rsidRDefault="008736B6" w:rsidP="00283568">
      <w:pPr>
        <w:spacing w:after="0" w:line="360" w:lineRule="auto"/>
        <w:ind w:left="180" w:right="-180"/>
      </w:pPr>
      <w:r>
        <w:t>Item</w:t>
      </w:r>
      <w:r w:rsidR="007A3C94">
        <w:t>s 10-</w:t>
      </w:r>
      <w:r w:rsidR="00210E59">
        <w:t>11 – A</w:t>
      </w:r>
      <w:r>
        <w:t>nswer depends on funding</w:t>
      </w:r>
    </w:p>
    <w:p w14:paraId="26E8EA67" w14:textId="77777777" w:rsidR="00210E59" w:rsidRDefault="00210E59" w:rsidP="00283568">
      <w:pPr>
        <w:spacing w:after="0" w:line="240" w:lineRule="auto"/>
        <w:ind w:left="180" w:right="-180"/>
        <w:rPr>
          <w:b/>
        </w:rPr>
      </w:pPr>
    </w:p>
    <w:p w14:paraId="22388DB2" w14:textId="4813491E" w:rsidR="008736B6" w:rsidRPr="00515439" w:rsidRDefault="008736B6" w:rsidP="00283568">
      <w:pPr>
        <w:spacing w:after="0" w:line="360" w:lineRule="auto"/>
        <w:ind w:left="180" w:right="-180"/>
        <w:rPr>
          <w:b/>
        </w:rPr>
      </w:pPr>
      <w:r w:rsidRPr="00515439">
        <w:rPr>
          <w:b/>
        </w:rPr>
        <w:t>Section 10</w:t>
      </w:r>
      <w:r w:rsidR="00B90610" w:rsidRPr="00515439">
        <w:rPr>
          <w:b/>
        </w:rPr>
        <w:t xml:space="preserve"> – Study Location</w:t>
      </w:r>
    </w:p>
    <w:p w14:paraId="6EA0B0D1" w14:textId="02C8DADE" w:rsidR="008736B6" w:rsidRDefault="008736B6" w:rsidP="00283568">
      <w:pPr>
        <w:spacing w:after="0" w:line="360" w:lineRule="auto"/>
        <w:ind w:left="180" w:right="-180"/>
      </w:pPr>
      <w:r>
        <w:t xml:space="preserve">Item 1 – </w:t>
      </w:r>
      <w:r w:rsidR="00210E59">
        <w:t>A</w:t>
      </w:r>
      <w:r w:rsidR="00B90610">
        <w:t>dd all</w:t>
      </w:r>
      <w:r>
        <w:t xml:space="preserve"> location</w:t>
      </w:r>
      <w:r w:rsidR="00B90610">
        <w:t>s</w:t>
      </w:r>
      <w:r>
        <w:t xml:space="preserve"> and complete all PI contact information</w:t>
      </w:r>
    </w:p>
    <w:p w14:paraId="57C313BD" w14:textId="255C3A65" w:rsidR="008736B6" w:rsidRDefault="00210E59" w:rsidP="00283568">
      <w:pPr>
        <w:spacing w:after="0" w:line="360" w:lineRule="auto"/>
        <w:ind w:left="180" w:right="-180"/>
      </w:pPr>
      <w:r>
        <w:t>Items 2 and 3 – A</w:t>
      </w:r>
      <w:r w:rsidR="008736B6">
        <w:t>nswer appropriately</w:t>
      </w:r>
    </w:p>
    <w:p w14:paraId="474B6B01" w14:textId="77777777" w:rsidR="00210E59" w:rsidRDefault="00210E59" w:rsidP="00283568">
      <w:pPr>
        <w:spacing w:after="0" w:line="240" w:lineRule="auto"/>
        <w:ind w:left="180" w:right="-180"/>
        <w:rPr>
          <w:b/>
        </w:rPr>
      </w:pPr>
    </w:p>
    <w:p w14:paraId="71D9191E" w14:textId="56F9C6C5" w:rsidR="007F5C46" w:rsidRDefault="007F5C46" w:rsidP="00283568">
      <w:pPr>
        <w:spacing w:after="0" w:line="360" w:lineRule="auto"/>
        <w:ind w:left="180" w:right="-180"/>
        <w:rPr>
          <w:b/>
        </w:rPr>
      </w:pPr>
      <w:r>
        <w:rPr>
          <w:b/>
        </w:rPr>
        <w:t>Section 11 – Sample Size</w:t>
      </w:r>
    </w:p>
    <w:p w14:paraId="30A57D79" w14:textId="5977A65D" w:rsidR="007F5C46" w:rsidRDefault="007F5C46" w:rsidP="00283568">
      <w:pPr>
        <w:spacing w:after="0" w:line="360" w:lineRule="auto"/>
        <w:ind w:left="180" w:right="-180"/>
      </w:pPr>
      <w:r w:rsidRPr="00070333">
        <w:t>Item 1</w:t>
      </w:r>
      <w:r w:rsidR="00AD506C">
        <w:t xml:space="preserve"> </w:t>
      </w:r>
      <w:r w:rsidRPr="00070333">
        <w:t>-</w:t>
      </w:r>
      <w:r w:rsidR="00AD506C">
        <w:t xml:space="preserve"> </w:t>
      </w:r>
      <w:r w:rsidRPr="00070333">
        <w:t>Select “No”</w:t>
      </w:r>
    </w:p>
    <w:p w14:paraId="57CB623F" w14:textId="100DAB80" w:rsidR="00070333" w:rsidRDefault="00070333" w:rsidP="00283568">
      <w:pPr>
        <w:spacing w:after="0" w:line="360" w:lineRule="auto"/>
        <w:ind w:left="180" w:right="-180"/>
      </w:pPr>
      <w:r>
        <w:t>Item 4</w:t>
      </w:r>
      <w:r w:rsidR="00AD506C">
        <w:t xml:space="preserve"> </w:t>
      </w:r>
      <w:r>
        <w:t>-</w:t>
      </w:r>
      <w:r w:rsidR="00AD506C">
        <w:t xml:space="preserve"> </w:t>
      </w:r>
      <w:r>
        <w:t>Provide the number of individuals from whom biospecimens/data</w:t>
      </w:r>
      <w:r w:rsidR="009A6E4A">
        <w:t xml:space="preserve"> were obtained</w:t>
      </w:r>
    </w:p>
    <w:p w14:paraId="3084FC2E" w14:textId="1C163E8F" w:rsidR="00070333" w:rsidRDefault="00070333" w:rsidP="00283568">
      <w:pPr>
        <w:spacing w:after="0" w:line="360" w:lineRule="auto"/>
        <w:ind w:left="180" w:right="-180"/>
      </w:pPr>
      <w:r>
        <w:t>Item 8</w:t>
      </w:r>
      <w:r w:rsidR="00AD506C">
        <w:t xml:space="preserve"> </w:t>
      </w:r>
      <w:r>
        <w:t>-</w:t>
      </w:r>
      <w:r w:rsidR="00AD506C">
        <w:t xml:space="preserve"> </w:t>
      </w:r>
      <w:r>
        <w:t>Select “No”</w:t>
      </w:r>
    </w:p>
    <w:p w14:paraId="1C6AAB53" w14:textId="77777777" w:rsidR="00594CB9" w:rsidRPr="00070333" w:rsidRDefault="00594CB9" w:rsidP="00283568">
      <w:pPr>
        <w:spacing w:after="0" w:line="240" w:lineRule="auto"/>
        <w:ind w:left="180" w:right="-180"/>
      </w:pPr>
    </w:p>
    <w:p w14:paraId="78CB3CC3" w14:textId="77777777" w:rsidR="008736B6" w:rsidRPr="00515439" w:rsidRDefault="008736B6" w:rsidP="00283568">
      <w:pPr>
        <w:spacing w:after="0" w:line="360" w:lineRule="auto"/>
        <w:ind w:left="180" w:right="-180"/>
        <w:rPr>
          <w:b/>
        </w:rPr>
      </w:pPr>
      <w:r w:rsidRPr="00515439">
        <w:rPr>
          <w:b/>
        </w:rPr>
        <w:t>Section 12</w:t>
      </w:r>
      <w:r w:rsidR="00B90610" w:rsidRPr="00515439">
        <w:rPr>
          <w:b/>
        </w:rPr>
        <w:t xml:space="preserve"> – Participant Information</w:t>
      </w:r>
    </w:p>
    <w:p w14:paraId="7EB06725" w14:textId="12E1F1A8" w:rsidR="005366EA" w:rsidRDefault="008736B6" w:rsidP="00283568">
      <w:pPr>
        <w:spacing w:after="0" w:line="360" w:lineRule="auto"/>
        <w:ind w:left="180" w:right="-180"/>
      </w:pPr>
      <w:r>
        <w:lastRenderedPageBreak/>
        <w:t>Item 1</w:t>
      </w:r>
      <w:r w:rsidR="005366EA">
        <w:t xml:space="preserve"> – Select “Yes”, as you will receive a limited data set</w:t>
      </w:r>
    </w:p>
    <w:p w14:paraId="06B0C136" w14:textId="1F3E18F5" w:rsidR="005366EA" w:rsidRDefault="005366EA" w:rsidP="00283568">
      <w:pPr>
        <w:spacing w:after="0" w:line="360" w:lineRule="auto"/>
        <w:ind w:left="180" w:right="-180"/>
      </w:pPr>
      <w:r>
        <w:t>Item 2 –</w:t>
      </w:r>
      <w:r w:rsidR="005A4106">
        <w:t xml:space="preserve"> P</w:t>
      </w:r>
      <w:r>
        <w:t>rovide age range</w:t>
      </w:r>
    </w:p>
    <w:p w14:paraId="7391F23A" w14:textId="4DCDD74D" w:rsidR="005366EA" w:rsidRDefault="005366EA" w:rsidP="00283568">
      <w:pPr>
        <w:spacing w:after="0" w:line="360" w:lineRule="auto"/>
        <w:ind w:left="180" w:right="-180"/>
      </w:pPr>
      <w:r>
        <w:t xml:space="preserve">Item 3 - </w:t>
      </w:r>
      <w:r w:rsidR="005A4106">
        <w:t>S</w:t>
      </w:r>
      <w:r>
        <w:t>elect one or more of the first 4 options, (not the last 2)</w:t>
      </w:r>
    </w:p>
    <w:p w14:paraId="249080B2" w14:textId="34A28F39" w:rsidR="005366EA" w:rsidRDefault="005366EA" w:rsidP="00283568">
      <w:pPr>
        <w:spacing w:after="0" w:line="360" w:lineRule="auto"/>
        <w:ind w:left="180" w:right="-180"/>
      </w:pPr>
      <w:r>
        <w:t xml:space="preserve">Item </w:t>
      </w:r>
      <w:r w:rsidR="00070333">
        <w:t>4</w:t>
      </w:r>
      <w:r w:rsidR="008736B6">
        <w:t xml:space="preserve"> – </w:t>
      </w:r>
      <w:r>
        <w:t>Do not select any of the options</w:t>
      </w:r>
      <w:r w:rsidR="00AD506C">
        <w:t xml:space="preserve">; </w:t>
      </w:r>
      <w:r w:rsidR="005A4106">
        <w:t>(</w:t>
      </w:r>
      <w:r w:rsidR="00A1476B">
        <w:t xml:space="preserve">these populations are not specifically targeted for this secondary </w:t>
      </w:r>
      <w:r w:rsidR="00A32C15">
        <w:tab/>
      </w:r>
      <w:r w:rsidR="00A1476B">
        <w:t>research</w:t>
      </w:r>
      <w:r w:rsidR="005A4106">
        <w:t>)</w:t>
      </w:r>
    </w:p>
    <w:p w14:paraId="15A8A8F8" w14:textId="6EA2931F" w:rsidR="005A4106" w:rsidRDefault="009A6E4A" w:rsidP="00283568">
      <w:pPr>
        <w:spacing w:after="0" w:line="360" w:lineRule="auto"/>
        <w:ind w:left="180" w:right="-180"/>
      </w:pPr>
      <w:r>
        <w:t>Item 5 – Select “N</w:t>
      </w:r>
      <w:r w:rsidR="008736B6">
        <w:t>o”</w:t>
      </w:r>
    </w:p>
    <w:p w14:paraId="43325307" w14:textId="7424C72B" w:rsidR="005A4106" w:rsidRDefault="005A4106" w:rsidP="00283568">
      <w:pPr>
        <w:spacing w:after="0" w:line="360" w:lineRule="auto"/>
        <w:ind w:left="180" w:right="-180"/>
        <w:rPr>
          <w:rFonts w:ascii="Arial" w:hAnsi="Arial" w:cs="Arial"/>
          <w:color w:val="000000"/>
          <w:sz w:val="21"/>
          <w:szCs w:val="21"/>
          <w:shd w:val="clear" w:color="auto" w:fill="FFFFFF"/>
        </w:rPr>
      </w:pPr>
      <w:r>
        <w:t>Item 6 – Select “</w:t>
      </w:r>
      <w:r>
        <w:rPr>
          <w:rFonts w:ascii="Arial" w:hAnsi="Arial" w:cs="Arial"/>
          <w:color w:val="000000"/>
          <w:sz w:val="21"/>
          <w:szCs w:val="21"/>
          <w:shd w:val="clear" w:color="auto" w:fill="FFFFFF"/>
        </w:rPr>
        <w:t>Hopkins/Affiliates inpatients” and “Hopkins/Affiliates outpatients”</w:t>
      </w:r>
      <w:r w:rsidR="00A1476B">
        <w:rPr>
          <w:rFonts w:ascii="Arial" w:hAnsi="Arial" w:cs="Arial"/>
          <w:color w:val="000000"/>
          <w:sz w:val="21"/>
          <w:szCs w:val="21"/>
          <w:shd w:val="clear" w:color="auto" w:fill="FFFFFF"/>
        </w:rPr>
        <w:t xml:space="preserve">. Also select </w:t>
      </w:r>
      <w:r w:rsidR="00A32C15">
        <w:rPr>
          <w:rFonts w:ascii="Arial" w:hAnsi="Arial" w:cs="Arial"/>
          <w:color w:val="000000"/>
          <w:sz w:val="21"/>
          <w:szCs w:val="21"/>
          <w:shd w:val="clear" w:color="auto" w:fill="FFFFFF"/>
        </w:rPr>
        <w:tab/>
      </w:r>
      <w:r w:rsidR="00A1476B">
        <w:rPr>
          <w:rFonts w:ascii="Arial" w:hAnsi="Arial" w:cs="Arial"/>
          <w:color w:val="000000"/>
          <w:sz w:val="21"/>
          <w:szCs w:val="21"/>
          <w:shd w:val="clear" w:color="auto" w:fill="FFFFFF"/>
        </w:rPr>
        <w:t>JHH/JHBMC adult emergency department patients/records</w:t>
      </w:r>
    </w:p>
    <w:p w14:paraId="6CF74635" w14:textId="77777777" w:rsidR="00210E59" w:rsidRDefault="00210E59" w:rsidP="00283568">
      <w:pPr>
        <w:spacing w:after="0" w:line="240" w:lineRule="auto"/>
        <w:ind w:left="180" w:right="-180"/>
        <w:rPr>
          <w:b/>
        </w:rPr>
      </w:pPr>
    </w:p>
    <w:p w14:paraId="725CEEB2" w14:textId="21950541" w:rsidR="008736B6" w:rsidRPr="00515439" w:rsidRDefault="008736B6" w:rsidP="00283568">
      <w:pPr>
        <w:spacing w:after="0" w:line="360" w:lineRule="auto"/>
        <w:ind w:left="180" w:right="-180"/>
        <w:rPr>
          <w:b/>
        </w:rPr>
      </w:pPr>
      <w:r w:rsidRPr="00515439">
        <w:rPr>
          <w:b/>
        </w:rPr>
        <w:t>Section 13</w:t>
      </w:r>
      <w:r w:rsidR="00B90610" w:rsidRPr="00515439">
        <w:rPr>
          <w:b/>
        </w:rPr>
        <w:t xml:space="preserve"> – Recruitment Information</w:t>
      </w:r>
    </w:p>
    <w:p w14:paraId="723E0F28" w14:textId="77777777" w:rsidR="008736B6" w:rsidRDefault="008736B6" w:rsidP="00283568">
      <w:pPr>
        <w:spacing w:after="0" w:line="360" w:lineRule="auto"/>
        <w:ind w:left="180" w:right="-180"/>
      </w:pPr>
      <w:r>
        <w:t>Item 1 – Select “</w:t>
      </w:r>
      <w:r w:rsidRPr="008736B6">
        <w:t>No intervention/interaction with participants</w:t>
      </w:r>
      <w:r>
        <w:t>”</w:t>
      </w:r>
    </w:p>
    <w:p w14:paraId="77A70A02" w14:textId="5BC4C63F" w:rsidR="008736B6" w:rsidRDefault="008736B6" w:rsidP="00283568">
      <w:pPr>
        <w:spacing w:after="0" w:line="360" w:lineRule="auto"/>
        <w:ind w:left="180" w:right="-180"/>
      </w:pPr>
      <w:r>
        <w:t>Item 8 – Select “</w:t>
      </w:r>
      <w:r w:rsidRPr="008736B6">
        <w:t>JHM IRB approved studies or research databases</w:t>
      </w:r>
      <w:r>
        <w:t>” and</w:t>
      </w:r>
      <w:r w:rsidR="00A1476B">
        <w:t xml:space="preserve"> JHM Clinical Data</w:t>
      </w:r>
      <w:r>
        <w:t xml:space="preserve"> any </w:t>
      </w:r>
      <w:r w:rsidR="00A1476B">
        <w:t xml:space="preserve">select any </w:t>
      </w:r>
      <w:r w:rsidR="00A32C15">
        <w:tab/>
      </w:r>
      <w:r>
        <w:t>other data sources that apply</w:t>
      </w:r>
    </w:p>
    <w:p w14:paraId="1EDF3FF0" w14:textId="12C93CBA" w:rsidR="008736B6" w:rsidRDefault="008736B6" w:rsidP="00283568">
      <w:pPr>
        <w:spacing w:after="0" w:line="360" w:lineRule="auto"/>
        <w:ind w:left="180" w:right="-180"/>
      </w:pPr>
      <w:r>
        <w:t>Item 9 – Enter “</w:t>
      </w:r>
      <w:r w:rsidR="00070333" w:rsidRPr="00070333">
        <w:t>IRB00248332</w:t>
      </w:r>
      <w:r>
        <w:t>”</w:t>
      </w:r>
      <w:r w:rsidR="00070333">
        <w:t>,</w:t>
      </w:r>
      <w:r>
        <w:t xml:space="preserve"> </w:t>
      </w:r>
      <w:r w:rsidR="00070333">
        <w:t>“</w:t>
      </w:r>
      <w:r w:rsidR="00070333" w:rsidRPr="00070333">
        <w:t>IRB00245545”, “IRB00247569”</w:t>
      </w:r>
      <w:r w:rsidR="00070333">
        <w:t xml:space="preserve"> and/or other JHM IRB application numbers</w:t>
      </w:r>
      <w:r w:rsidR="00070333" w:rsidRPr="00070333">
        <w:t xml:space="preserve"> </w:t>
      </w:r>
      <w:r w:rsidR="00991D6E">
        <w:tab/>
      </w:r>
      <w:r w:rsidR="00070333" w:rsidRPr="00070333">
        <w:t xml:space="preserve">as appropriate, </w:t>
      </w:r>
      <w:r w:rsidR="00B90610">
        <w:t>then</w:t>
      </w:r>
      <w:r>
        <w:t xml:space="preserve"> answer a</w:t>
      </w:r>
      <w:r w:rsidR="00B90610">
        <w:t xml:space="preserve"> and/or b</w:t>
      </w:r>
      <w:r>
        <w:t xml:space="preserve"> </w:t>
      </w:r>
      <w:r w:rsidR="00070333">
        <w:t>accordingly</w:t>
      </w:r>
    </w:p>
    <w:p w14:paraId="75A49813" w14:textId="7A182CA8" w:rsidR="008736B6" w:rsidRDefault="008736B6" w:rsidP="00283568">
      <w:pPr>
        <w:spacing w:after="0" w:line="360" w:lineRule="auto"/>
        <w:ind w:left="180" w:right="-180"/>
        <w:rPr>
          <w:rFonts w:cstheme="minorHAnsi"/>
        </w:rPr>
      </w:pPr>
      <w:r w:rsidRPr="00D94EE8">
        <w:rPr>
          <w:rFonts w:cstheme="minorHAnsi"/>
        </w:rPr>
        <w:t xml:space="preserve">Item 11 – A HIPAA waiver is not required for projects using information/samples </w:t>
      </w:r>
      <w:r w:rsidR="009A6E4A" w:rsidRPr="00D94EE8">
        <w:rPr>
          <w:rFonts w:cstheme="minorHAnsi"/>
        </w:rPr>
        <w:t xml:space="preserve">without identifiers or a </w:t>
      </w:r>
      <w:r w:rsidR="00991D6E">
        <w:rPr>
          <w:rFonts w:cstheme="minorHAnsi"/>
        </w:rPr>
        <w:tab/>
      </w:r>
      <w:r w:rsidR="009A6E4A" w:rsidRPr="00D94EE8">
        <w:rPr>
          <w:rFonts w:cstheme="minorHAnsi"/>
        </w:rPr>
        <w:t>limited data set</w:t>
      </w:r>
      <w:r w:rsidR="00A1476B">
        <w:rPr>
          <w:rFonts w:cstheme="minorHAnsi"/>
        </w:rPr>
        <w:t xml:space="preserve">. If you will only receive data/samples provisioned from one of the named </w:t>
      </w:r>
      <w:r w:rsidR="001F6AC8">
        <w:rPr>
          <w:rFonts w:cstheme="minorHAnsi"/>
        </w:rPr>
        <w:tab/>
      </w:r>
      <w:r w:rsidR="00A1476B">
        <w:rPr>
          <w:rFonts w:cstheme="minorHAnsi"/>
        </w:rPr>
        <w:t xml:space="preserve">repositories, this form is not required. If you will be pulling additional data [e.g. from a separate </w:t>
      </w:r>
      <w:r w:rsidR="001F6AC8">
        <w:rPr>
          <w:rFonts w:cstheme="minorHAnsi"/>
        </w:rPr>
        <w:tab/>
      </w:r>
      <w:r w:rsidR="00A1476B">
        <w:rPr>
          <w:rFonts w:cstheme="minorHAnsi"/>
        </w:rPr>
        <w:t xml:space="preserve">record review] </w:t>
      </w:r>
      <w:r w:rsidR="00F25CD1">
        <w:rPr>
          <w:rFonts w:cstheme="minorHAnsi"/>
        </w:rPr>
        <w:t xml:space="preserve">or you will receive a dataset from JH CROWN that will include identifiers, </w:t>
      </w:r>
      <w:r w:rsidR="00A1476B">
        <w:rPr>
          <w:rFonts w:cstheme="minorHAnsi"/>
        </w:rPr>
        <w:t xml:space="preserve">a HIPAA </w:t>
      </w:r>
      <w:r w:rsidR="001F6AC8">
        <w:rPr>
          <w:rFonts w:cstheme="minorHAnsi"/>
        </w:rPr>
        <w:tab/>
      </w:r>
      <w:r w:rsidR="00A1476B">
        <w:rPr>
          <w:rFonts w:cstheme="minorHAnsi"/>
        </w:rPr>
        <w:t xml:space="preserve">waiver is required and a HIPAA Form 4 must be uploaded. </w:t>
      </w:r>
    </w:p>
    <w:p w14:paraId="20DEAEFB" w14:textId="77777777" w:rsidR="00594CB9" w:rsidRPr="00D94EE8" w:rsidRDefault="00594CB9" w:rsidP="00283568">
      <w:pPr>
        <w:spacing w:after="0" w:line="240" w:lineRule="auto"/>
        <w:ind w:left="180" w:right="-180"/>
        <w:rPr>
          <w:rFonts w:cstheme="minorHAnsi"/>
        </w:rPr>
      </w:pPr>
    </w:p>
    <w:p w14:paraId="466B1274" w14:textId="77777777" w:rsidR="00B20F4D" w:rsidRPr="00D94EE8" w:rsidRDefault="00B20F4D" w:rsidP="00283568">
      <w:pPr>
        <w:spacing w:after="0" w:line="360" w:lineRule="auto"/>
        <w:ind w:left="180" w:right="-180"/>
        <w:rPr>
          <w:rFonts w:cstheme="minorHAnsi"/>
          <w:b/>
        </w:rPr>
      </w:pPr>
      <w:r w:rsidRPr="00D94EE8">
        <w:rPr>
          <w:rFonts w:cstheme="minorHAnsi"/>
          <w:b/>
        </w:rPr>
        <w:t>Section 14 – Consent and Waivers</w:t>
      </w:r>
    </w:p>
    <w:p w14:paraId="293E1B89" w14:textId="5DC89474" w:rsidR="005E4E60" w:rsidRPr="00594CB9" w:rsidRDefault="00B20F4D" w:rsidP="00283568">
      <w:pPr>
        <w:spacing w:after="0" w:line="360" w:lineRule="auto"/>
        <w:ind w:left="180" w:right="-180"/>
        <w:rPr>
          <w:rFonts w:cstheme="minorHAnsi"/>
        </w:rPr>
      </w:pPr>
      <w:r w:rsidRPr="00594CB9">
        <w:rPr>
          <w:rFonts w:cstheme="minorHAnsi"/>
        </w:rPr>
        <w:t xml:space="preserve">Item 1 </w:t>
      </w:r>
      <w:r w:rsidR="005E4E60" w:rsidRPr="00594CB9">
        <w:rPr>
          <w:rFonts w:cstheme="minorHAnsi"/>
        </w:rPr>
        <w:t>- Select</w:t>
      </w:r>
      <w:r w:rsidRPr="00594CB9">
        <w:rPr>
          <w:rFonts w:cstheme="minorHAnsi"/>
        </w:rPr>
        <w:t xml:space="preserve"> “Waiver of Consent” </w:t>
      </w:r>
      <w:r w:rsidR="00FE039A">
        <w:rPr>
          <w:rFonts w:cstheme="minorHAnsi"/>
        </w:rPr>
        <w:t xml:space="preserve">if you are </w:t>
      </w:r>
      <w:r w:rsidR="00FE039A" w:rsidRPr="00FE039A">
        <w:rPr>
          <w:rFonts w:cstheme="minorHAnsi"/>
        </w:rPr>
        <w:t xml:space="preserve">using </w:t>
      </w:r>
      <w:r w:rsidR="00FE039A">
        <w:rPr>
          <w:rFonts w:cstheme="minorHAnsi"/>
        </w:rPr>
        <w:t xml:space="preserve">data/biospecimens from </w:t>
      </w:r>
      <w:r w:rsidR="00FE039A" w:rsidRPr="00FE039A">
        <w:t>IRB00248332</w:t>
      </w:r>
      <w:r w:rsidR="00FE039A">
        <w:t>,</w:t>
      </w:r>
      <w:r w:rsidR="00FE039A" w:rsidRPr="00FE039A">
        <w:t xml:space="preserve"> IRB00247569</w:t>
      </w:r>
      <w:r w:rsidR="00FE039A">
        <w:t xml:space="preserve"> or if you are using any other sources and consent was not obtained.  D</w:t>
      </w:r>
      <w:r w:rsidRPr="00594CB9">
        <w:rPr>
          <w:rFonts w:cstheme="minorHAnsi"/>
        </w:rPr>
        <w:t>escribe how each of the 4-5 criteria are met</w:t>
      </w:r>
      <w:r w:rsidR="005E4E60" w:rsidRPr="00594CB9">
        <w:rPr>
          <w:rFonts w:cstheme="minorHAnsi"/>
        </w:rPr>
        <w:t>, as follows.</w:t>
      </w:r>
    </w:p>
    <w:p w14:paraId="5E5A5207" w14:textId="76F11F4D" w:rsidR="000050D0" w:rsidRPr="00594CB9" w:rsidRDefault="000050D0" w:rsidP="00283568">
      <w:pPr>
        <w:spacing w:after="0" w:line="240" w:lineRule="auto"/>
        <w:ind w:left="180" w:right="-180"/>
        <w:rPr>
          <w:rFonts w:cstheme="minorHAnsi"/>
        </w:rPr>
      </w:pPr>
    </w:p>
    <w:p w14:paraId="6126BC7E" w14:textId="77777777" w:rsidR="00283568" w:rsidRDefault="00210E59" w:rsidP="00283568">
      <w:pPr>
        <w:spacing w:after="0" w:line="240" w:lineRule="auto"/>
        <w:ind w:left="180" w:right="-180"/>
        <w:rPr>
          <w:rFonts w:cstheme="minorHAnsi"/>
          <w:i/>
          <w:color w:val="000000"/>
          <w:shd w:val="clear" w:color="auto" w:fill="FFFFFF"/>
        </w:rPr>
      </w:pPr>
      <w:r w:rsidRPr="00B763B6">
        <w:rPr>
          <w:rFonts w:cstheme="minorHAnsi"/>
          <w:i/>
          <w:color w:val="000000"/>
          <w:shd w:val="clear" w:color="auto" w:fill="FFFFFF"/>
        </w:rPr>
        <w:t>“</w:t>
      </w:r>
      <w:r w:rsidR="000050D0" w:rsidRPr="00B763B6">
        <w:rPr>
          <w:rFonts w:cstheme="minorHAnsi"/>
          <w:i/>
          <w:color w:val="000000"/>
          <w:shd w:val="clear" w:color="auto" w:fill="FFFFFF"/>
        </w:rPr>
        <w:t>This research involves no more than minimal risk to the subjects. This research uses only data/biospecimens collected under approved IRB applications. There are no research related procedures that would affect patient care. For data usage, the PMAP platform accessed from the JHH Safe Desktop is protected HIPAA compliant research environments.</w:t>
      </w:r>
    </w:p>
    <w:p w14:paraId="5FC5F1B3" w14:textId="77777777" w:rsidR="00283568" w:rsidRDefault="000050D0" w:rsidP="00283568">
      <w:pPr>
        <w:spacing w:after="0" w:line="240" w:lineRule="auto"/>
        <w:ind w:left="180" w:right="-180"/>
        <w:rPr>
          <w:rFonts w:cstheme="minorHAnsi"/>
          <w:i/>
          <w:color w:val="000000"/>
          <w:shd w:val="clear" w:color="auto" w:fill="FFFFFF"/>
        </w:rPr>
      </w:pPr>
      <w:r w:rsidRPr="00B763B6">
        <w:rPr>
          <w:rFonts w:cstheme="minorHAnsi"/>
          <w:i/>
          <w:color w:val="000000"/>
          <w:shd w:val="clear" w:color="auto" w:fill="FFFFFF"/>
        </w:rPr>
        <w:t xml:space="preserve">It would be impracticable to undertake this work without a waiver of consent. </w:t>
      </w:r>
      <w:r w:rsidR="00A1476B">
        <w:rPr>
          <w:rFonts w:cstheme="minorHAnsi"/>
          <w:i/>
          <w:color w:val="000000"/>
          <w:shd w:val="clear" w:color="auto" w:fill="FFFFFF"/>
        </w:rPr>
        <w:t>T</w:t>
      </w:r>
      <w:r w:rsidRPr="00B763B6">
        <w:rPr>
          <w:rFonts w:cstheme="minorHAnsi"/>
          <w:i/>
          <w:color w:val="000000"/>
          <w:shd w:val="clear" w:color="auto" w:fill="FFFFFF"/>
        </w:rPr>
        <w:t xml:space="preserve">he population will include patients who have already died or who may not be healthy enough to return to the Hopkins system. Among those patients that are seen routinely within outpatient clinics, this will be across multiple clinical specialties </w:t>
      </w:r>
      <w:r w:rsidRPr="00B763B6">
        <w:rPr>
          <w:rFonts w:cstheme="minorHAnsi"/>
          <w:i/>
          <w:color w:val="000000"/>
          <w:shd w:val="clear" w:color="auto" w:fill="FFFFFF"/>
        </w:rPr>
        <w:lastRenderedPageBreak/>
        <w:t>and clinics and it would not be feasible to prospectively consent them. Were we to exclude these people, the database would have an inherent ascertainment bias.</w:t>
      </w:r>
    </w:p>
    <w:p w14:paraId="524FC605" w14:textId="77777777" w:rsidR="00283568" w:rsidRDefault="00283568" w:rsidP="00283568">
      <w:pPr>
        <w:spacing w:after="0" w:line="240" w:lineRule="auto"/>
        <w:ind w:left="180" w:right="-180"/>
        <w:rPr>
          <w:rFonts w:cstheme="minorHAnsi"/>
          <w:i/>
          <w:color w:val="000000"/>
          <w:shd w:val="clear" w:color="auto" w:fill="FFFFFF"/>
        </w:rPr>
      </w:pPr>
    </w:p>
    <w:p w14:paraId="759ABA58" w14:textId="77777777" w:rsidR="00283568" w:rsidRDefault="000050D0" w:rsidP="00283568">
      <w:pPr>
        <w:spacing w:after="0" w:line="240" w:lineRule="auto"/>
        <w:ind w:left="180" w:right="-180"/>
        <w:rPr>
          <w:rFonts w:cstheme="minorHAnsi"/>
          <w:i/>
          <w:color w:val="000000"/>
          <w:shd w:val="clear" w:color="auto" w:fill="FFFFFF"/>
        </w:rPr>
      </w:pPr>
      <w:r w:rsidRPr="00B763B6">
        <w:rPr>
          <w:rFonts w:cstheme="minorHAnsi"/>
          <w:i/>
          <w:color w:val="000000"/>
          <w:shd w:val="clear" w:color="auto" w:fill="FFFFFF"/>
        </w:rPr>
        <w:t>The resource will contain a linking study ID that will be used in conjunction with the JH-Crown data and a linking table will be maintained by the resource study PI, lab PI, and repository program manager only, to ensure the protection of privacy.</w:t>
      </w:r>
    </w:p>
    <w:p w14:paraId="44F3981A" w14:textId="77777777" w:rsidR="00283568" w:rsidRDefault="00283568" w:rsidP="00283568">
      <w:pPr>
        <w:spacing w:after="0" w:line="240" w:lineRule="auto"/>
        <w:ind w:left="180" w:right="-180"/>
        <w:rPr>
          <w:rFonts w:cstheme="minorHAnsi"/>
          <w:i/>
          <w:color w:val="000000"/>
          <w:shd w:val="clear" w:color="auto" w:fill="FFFFFF"/>
        </w:rPr>
      </w:pPr>
    </w:p>
    <w:p w14:paraId="542AB8A5" w14:textId="77777777" w:rsidR="00283568" w:rsidRDefault="000050D0" w:rsidP="00283568">
      <w:pPr>
        <w:spacing w:after="0" w:line="240" w:lineRule="auto"/>
        <w:ind w:left="180" w:right="-180"/>
        <w:rPr>
          <w:rFonts w:cstheme="minorHAnsi"/>
          <w:i/>
          <w:color w:val="000000"/>
          <w:shd w:val="clear" w:color="auto" w:fill="FFFFFF"/>
        </w:rPr>
      </w:pPr>
      <w:r w:rsidRPr="00B763B6">
        <w:rPr>
          <w:rFonts w:cstheme="minorHAnsi"/>
          <w:i/>
          <w:color w:val="000000"/>
          <w:shd w:val="clear" w:color="auto" w:fill="FFFFFF"/>
        </w:rPr>
        <w:t>Given that the data are previously collected in the course of routine clinical care under an approved IRB application that describes the HIPAA compliant environment in which data will be stored, the waiver of consent will not adversely affect the rights and welfare of the subjects.</w:t>
      </w:r>
    </w:p>
    <w:p w14:paraId="26FD27AA" w14:textId="77777777" w:rsidR="00283568" w:rsidRDefault="00283568" w:rsidP="00283568">
      <w:pPr>
        <w:spacing w:after="0" w:line="240" w:lineRule="auto"/>
        <w:ind w:left="180" w:right="-180"/>
        <w:rPr>
          <w:rFonts w:cstheme="minorHAnsi"/>
          <w:i/>
          <w:color w:val="000000"/>
          <w:shd w:val="clear" w:color="auto" w:fill="FFFFFF"/>
        </w:rPr>
      </w:pPr>
    </w:p>
    <w:p w14:paraId="0A16B49E" w14:textId="0F400B46" w:rsidR="000050D0" w:rsidRPr="00B763B6" w:rsidRDefault="000050D0" w:rsidP="00283568">
      <w:pPr>
        <w:spacing w:after="0" w:line="240" w:lineRule="auto"/>
        <w:ind w:left="180" w:right="-180"/>
        <w:rPr>
          <w:rFonts w:cstheme="minorHAnsi"/>
          <w:i/>
          <w:color w:val="000000"/>
          <w:shd w:val="clear" w:color="auto" w:fill="FFFFFF"/>
        </w:rPr>
      </w:pPr>
      <w:r w:rsidRPr="00B763B6">
        <w:rPr>
          <w:rFonts w:cstheme="minorHAnsi"/>
          <w:i/>
          <w:color w:val="000000"/>
          <w:shd w:val="clear" w:color="auto" w:fill="FFFFFF"/>
        </w:rPr>
        <w:t xml:space="preserve">It is not anticipated that information pertinent for sharing with subjects or their legally authorized representatives will be </w:t>
      </w:r>
      <w:r w:rsidR="00210E59" w:rsidRPr="00B763B6">
        <w:rPr>
          <w:rFonts w:cstheme="minorHAnsi"/>
          <w:i/>
          <w:color w:val="000000"/>
          <w:shd w:val="clear" w:color="auto" w:fill="FFFFFF"/>
        </w:rPr>
        <w:t>generated through this protocol.”</w:t>
      </w:r>
    </w:p>
    <w:p w14:paraId="241BD729" w14:textId="77777777" w:rsidR="000050D0" w:rsidRPr="00594CB9" w:rsidRDefault="000050D0" w:rsidP="00283568">
      <w:pPr>
        <w:spacing w:after="0" w:line="240" w:lineRule="auto"/>
        <w:ind w:left="180" w:right="-180"/>
        <w:rPr>
          <w:rFonts w:cstheme="minorHAnsi"/>
          <w:color w:val="000000"/>
          <w:shd w:val="clear" w:color="auto" w:fill="FFFFFF"/>
        </w:rPr>
      </w:pPr>
    </w:p>
    <w:p w14:paraId="62421EDC" w14:textId="570ED9B3" w:rsidR="000050D0" w:rsidRPr="00594CB9" w:rsidRDefault="00210E59" w:rsidP="00283568">
      <w:pPr>
        <w:tabs>
          <w:tab w:val="left" w:pos="9000"/>
        </w:tabs>
        <w:spacing w:line="360" w:lineRule="auto"/>
        <w:ind w:left="180" w:right="-180"/>
        <w:rPr>
          <w:rFonts w:cstheme="minorHAnsi"/>
          <w:color w:val="000000"/>
          <w:shd w:val="clear" w:color="auto" w:fill="FFFFFF"/>
        </w:rPr>
      </w:pPr>
      <w:r w:rsidRPr="00594CB9">
        <w:rPr>
          <w:rFonts w:cstheme="minorHAnsi"/>
          <w:color w:val="000000"/>
          <w:shd w:val="clear" w:color="auto" w:fill="FFFFFF"/>
        </w:rPr>
        <w:t xml:space="preserve">Item 1 - </w:t>
      </w:r>
      <w:r w:rsidR="00B20F4D" w:rsidRPr="00594CB9">
        <w:rPr>
          <w:rFonts w:cstheme="minorHAnsi"/>
          <w:color w:val="000000"/>
          <w:shd w:val="clear" w:color="auto" w:fill="FFFFFF"/>
        </w:rPr>
        <w:t>Select “Consent was p</w:t>
      </w:r>
      <w:r w:rsidR="003C464A" w:rsidRPr="00594CB9">
        <w:rPr>
          <w:rFonts w:cstheme="minorHAnsi"/>
          <w:color w:val="000000"/>
          <w:shd w:val="clear" w:color="auto" w:fill="FFFFFF"/>
        </w:rPr>
        <w:t>r</w:t>
      </w:r>
      <w:r w:rsidR="00B20F4D" w:rsidRPr="00594CB9">
        <w:rPr>
          <w:rFonts w:cstheme="minorHAnsi"/>
          <w:color w:val="000000"/>
          <w:shd w:val="clear" w:color="auto" w:fill="FFFFFF"/>
        </w:rPr>
        <w:t>eviously obtained which accounts for the activity proposed in this new submission and no new consent is required”, if</w:t>
      </w:r>
      <w:r w:rsidR="000050D0" w:rsidRPr="00594CB9">
        <w:rPr>
          <w:rFonts w:cstheme="minorHAnsi"/>
          <w:color w:val="000000"/>
          <w:shd w:val="clear" w:color="auto" w:fill="FFFFFF"/>
        </w:rPr>
        <w:t xml:space="preserve"> you are prospectively collecting biospecimens obtained from </w:t>
      </w:r>
      <w:r w:rsidRPr="00594CB9">
        <w:rPr>
          <w:rFonts w:cstheme="minorHAnsi"/>
          <w:color w:val="000000"/>
          <w:shd w:val="clear" w:color="auto" w:fill="FFFFFF"/>
        </w:rPr>
        <w:t>IRB00245545,</w:t>
      </w:r>
      <w:r w:rsidR="000050D0" w:rsidRPr="00594CB9">
        <w:rPr>
          <w:rFonts w:cstheme="minorHAnsi"/>
          <w:color w:val="000000"/>
          <w:shd w:val="clear" w:color="auto" w:fill="FFFFFF"/>
        </w:rPr>
        <w:t xml:space="preserve"> “</w:t>
      </w:r>
      <w:hyperlink r:id="rId12" w:history="1">
        <w:r w:rsidR="000050D0" w:rsidRPr="00594CB9">
          <w:rPr>
            <w:rFonts w:cstheme="minorHAnsi"/>
            <w:color w:val="000000"/>
            <w:shd w:val="clear" w:color="auto" w:fill="FFFFFF"/>
          </w:rPr>
          <w:t>Clinical Characterization Protocol for Severe Infectious Diseases (CCPSEI)</w:t>
        </w:r>
      </w:hyperlink>
      <w:r w:rsidR="000050D0" w:rsidRPr="00594CB9">
        <w:rPr>
          <w:rFonts w:cstheme="minorHAnsi"/>
          <w:color w:val="000000"/>
          <w:shd w:val="clear" w:color="auto" w:fill="FFFFFF"/>
        </w:rPr>
        <w:t>”</w:t>
      </w:r>
    </w:p>
    <w:p w14:paraId="48362AAF" w14:textId="1BF8A728" w:rsidR="00B90610" w:rsidRPr="00D94EE8" w:rsidRDefault="00B90610" w:rsidP="00283568">
      <w:pPr>
        <w:spacing w:after="0" w:line="360" w:lineRule="auto"/>
        <w:ind w:left="180" w:right="-180"/>
        <w:rPr>
          <w:rFonts w:cstheme="minorHAnsi"/>
          <w:b/>
        </w:rPr>
      </w:pPr>
      <w:r w:rsidRPr="00D94EE8">
        <w:rPr>
          <w:rFonts w:cstheme="minorHAnsi"/>
          <w:b/>
        </w:rPr>
        <w:t>Section 20 – Supplemental Documents</w:t>
      </w:r>
    </w:p>
    <w:p w14:paraId="46CA23B0" w14:textId="70DEA4DF" w:rsidR="00515439" w:rsidRPr="00D94EE8" w:rsidRDefault="009A6E4A" w:rsidP="00283568">
      <w:pPr>
        <w:spacing w:after="0" w:line="360" w:lineRule="auto"/>
        <w:ind w:left="180" w:right="-180"/>
        <w:rPr>
          <w:rFonts w:cstheme="minorHAnsi"/>
        </w:rPr>
      </w:pPr>
      <w:r w:rsidRPr="00D94EE8">
        <w:rPr>
          <w:rFonts w:cstheme="minorHAnsi"/>
        </w:rPr>
        <w:t>Item 2</w:t>
      </w:r>
      <w:r w:rsidR="00991D6E">
        <w:rPr>
          <w:rFonts w:cstheme="minorHAnsi"/>
        </w:rPr>
        <w:t xml:space="preserve"> - </w:t>
      </w:r>
    </w:p>
    <w:p w14:paraId="53C7FD37" w14:textId="5C96799E" w:rsidR="000368E9" w:rsidRPr="00991D6E" w:rsidRDefault="00210E59" w:rsidP="00283568">
      <w:pPr>
        <w:pStyle w:val="ListParagraph"/>
        <w:numPr>
          <w:ilvl w:val="0"/>
          <w:numId w:val="13"/>
        </w:numPr>
        <w:spacing w:line="360" w:lineRule="auto"/>
        <w:ind w:left="180" w:right="-180" w:firstLine="0"/>
        <w:rPr>
          <w:rFonts w:asciiTheme="minorHAnsi" w:eastAsiaTheme="minorHAnsi" w:hAnsiTheme="minorHAnsi" w:cstheme="minorHAnsi"/>
          <w:sz w:val="22"/>
          <w:szCs w:val="22"/>
        </w:rPr>
      </w:pPr>
      <w:r>
        <w:rPr>
          <w:rFonts w:asciiTheme="minorHAnsi" w:eastAsiaTheme="minorHAnsi" w:hAnsiTheme="minorHAnsi" w:cstheme="minorHAnsi"/>
          <w:sz w:val="22"/>
          <w:szCs w:val="22"/>
        </w:rPr>
        <w:t>U</w:t>
      </w:r>
      <w:r w:rsidR="000368E9" w:rsidRPr="00991D6E">
        <w:rPr>
          <w:rFonts w:asciiTheme="minorHAnsi" w:eastAsiaTheme="minorHAnsi" w:hAnsiTheme="minorHAnsi" w:cstheme="minorHAnsi"/>
          <w:sz w:val="22"/>
          <w:szCs w:val="22"/>
        </w:rPr>
        <w:t>pload</w:t>
      </w:r>
      <w:r w:rsidR="00B20F4D" w:rsidRPr="00991D6E">
        <w:rPr>
          <w:rFonts w:asciiTheme="minorHAnsi" w:eastAsiaTheme="minorHAnsi" w:hAnsiTheme="minorHAnsi" w:cstheme="minorHAnsi"/>
          <w:sz w:val="22"/>
          <w:szCs w:val="22"/>
        </w:rPr>
        <w:t xml:space="preserve"> documentation of</w:t>
      </w:r>
      <w:r w:rsidR="000368E9" w:rsidRPr="00991D6E">
        <w:rPr>
          <w:rFonts w:asciiTheme="minorHAnsi" w:eastAsiaTheme="minorHAnsi" w:hAnsiTheme="minorHAnsi" w:cstheme="minorHAnsi"/>
          <w:sz w:val="22"/>
          <w:szCs w:val="22"/>
        </w:rPr>
        <w:t xml:space="preserve"> approval from the Biospecimen Oversight Committee.</w:t>
      </w:r>
    </w:p>
    <w:p w14:paraId="691B996A" w14:textId="34376E72" w:rsidR="00476327" w:rsidRPr="00991D6E" w:rsidRDefault="00210E59" w:rsidP="00283568">
      <w:pPr>
        <w:pStyle w:val="ListParagraph"/>
        <w:numPr>
          <w:ilvl w:val="0"/>
          <w:numId w:val="13"/>
        </w:numPr>
        <w:spacing w:line="360" w:lineRule="auto"/>
        <w:ind w:left="180" w:right="-180" w:firstLine="0"/>
        <w:rPr>
          <w:rFonts w:asciiTheme="minorHAnsi" w:eastAsiaTheme="minorHAnsi" w:hAnsiTheme="minorHAnsi" w:cstheme="minorHAnsi"/>
          <w:sz w:val="22"/>
          <w:szCs w:val="22"/>
        </w:rPr>
      </w:pPr>
      <w:r>
        <w:rPr>
          <w:rFonts w:asciiTheme="minorHAnsi" w:eastAsiaTheme="minorHAnsi" w:hAnsiTheme="minorHAnsi" w:cstheme="minorHAnsi"/>
          <w:sz w:val="22"/>
          <w:szCs w:val="22"/>
        </w:rPr>
        <w:t>U</w:t>
      </w:r>
      <w:r w:rsidR="00AD2FBF" w:rsidRPr="00991D6E">
        <w:rPr>
          <w:rFonts w:asciiTheme="minorHAnsi" w:eastAsiaTheme="minorHAnsi" w:hAnsiTheme="minorHAnsi" w:cstheme="minorHAnsi"/>
          <w:sz w:val="22"/>
          <w:szCs w:val="22"/>
        </w:rPr>
        <w:t xml:space="preserve">pload a </w:t>
      </w:r>
      <w:r w:rsidR="000050D0" w:rsidRPr="00991D6E">
        <w:rPr>
          <w:rFonts w:asciiTheme="minorHAnsi" w:eastAsiaTheme="minorHAnsi" w:hAnsiTheme="minorHAnsi" w:cstheme="minorHAnsi"/>
          <w:sz w:val="22"/>
          <w:szCs w:val="22"/>
        </w:rPr>
        <w:t xml:space="preserve">variable list outlining the data elements to be </w:t>
      </w:r>
      <w:r w:rsidR="00923BB6">
        <w:rPr>
          <w:rFonts w:asciiTheme="minorHAnsi" w:eastAsiaTheme="minorHAnsi" w:hAnsiTheme="minorHAnsi" w:cstheme="minorHAnsi"/>
          <w:sz w:val="22"/>
          <w:szCs w:val="22"/>
        </w:rPr>
        <w:t>obtain</w:t>
      </w:r>
      <w:r w:rsidR="000050D0" w:rsidRPr="00991D6E">
        <w:rPr>
          <w:rFonts w:asciiTheme="minorHAnsi" w:eastAsiaTheme="minorHAnsi" w:hAnsiTheme="minorHAnsi" w:cstheme="minorHAnsi"/>
          <w:sz w:val="22"/>
          <w:szCs w:val="22"/>
        </w:rPr>
        <w:t>ed with the provisioned specimen</w:t>
      </w:r>
      <w:r w:rsidR="00A1476B">
        <w:rPr>
          <w:rFonts w:asciiTheme="minorHAnsi" w:eastAsiaTheme="minorHAnsi" w:hAnsiTheme="minorHAnsi" w:cstheme="minorHAnsi"/>
          <w:sz w:val="22"/>
          <w:szCs w:val="22"/>
        </w:rPr>
        <w:t xml:space="preserve">s. </w:t>
      </w:r>
      <w:r w:rsidR="00283568">
        <w:rPr>
          <w:rFonts w:asciiTheme="minorHAnsi" w:eastAsiaTheme="minorHAnsi" w:hAnsiTheme="minorHAnsi" w:cstheme="minorHAnsi"/>
          <w:sz w:val="22"/>
          <w:szCs w:val="22"/>
        </w:rPr>
        <w:tab/>
      </w:r>
      <w:r w:rsidR="00A1476B">
        <w:rPr>
          <w:rFonts w:asciiTheme="minorHAnsi" w:eastAsiaTheme="minorHAnsi" w:hAnsiTheme="minorHAnsi" w:cstheme="minorHAnsi"/>
          <w:sz w:val="22"/>
          <w:szCs w:val="22"/>
        </w:rPr>
        <w:t>This spec sheet will be provided by the CCDA</w:t>
      </w:r>
      <w:r w:rsidR="000050D0" w:rsidRPr="00991D6E">
        <w:rPr>
          <w:rFonts w:asciiTheme="minorHAnsi" w:eastAsiaTheme="minorHAnsi" w:hAnsiTheme="minorHAnsi" w:cstheme="minorHAnsi"/>
          <w:sz w:val="22"/>
          <w:szCs w:val="22"/>
        </w:rPr>
        <w:t xml:space="preserve">. </w:t>
      </w:r>
    </w:p>
    <w:p w14:paraId="62D963B4" w14:textId="2A6885E5" w:rsidR="00DE09A5" w:rsidRPr="00991D6E" w:rsidRDefault="00210E59" w:rsidP="00283568">
      <w:pPr>
        <w:pStyle w:val="ListParagraph"/>
        <w:numPr>
          <w:ilvl w:val="0"/>
          <w:numId w:val="14"/>
        </w:numPr>
        <w:spacing w:line="360" w:lineRule="auto"/>
        <w:ind w:left="180" w:right="-180" w:firstLine="0"/>
        <w:rPr>
          <w:rFonts w:asciiTheme="minorHAnsi" w:eastAsiaTheme="minorHAnsi" w:hAnsiTheme="minorHAnsi" w:cstheme="minorHAnsi"/>
          <w:sz w:val="22"/>
          <w:szCs w:val="22"/>
        </w:rPr>
      </w:pPr>
      <w:r>
        <w:rPr>
          <w:rFonts w:asciiTheme="minorHAnsi" w:eastAsiaTheme="minorHAnsi" w:hAnsiTheme="minorHAnsi" w:cstheme="minorHAnsi"/>
          <w:sz w:val="22"/>
          <w:szCs w:val="22"/>
        </w:rPr>
        <w:t>U</w:t>
      </w:r>
      <w:r w:rsidR="00DE09A5" w:rsidRPr="00991D6E">
        <w:rPr>
          <w:rFonts w:asciiTheme="minorHAnsi" w:eastAsiaTheme="minorHAnsi" w:hAnsiTheme="minorHAnsi" w:cstheme="minorHAnsi"/>
          <w:sz w:val="22"/>
          <w:szCs w:val="22"/>
        </w:rPr>
        <w:t>pload a Use of Data Agreement</w:t>
      </w:r>
      <w:r w:rsidR="00476327" w:rsidRPr="00991D6E">
        <w:rPr>
          <w:rFonts w:asciiTheme="minorHAnsi" w:eastAsiaTheme="minorHAnsi" w:hAnsiTheme="minorHAnsi" w:cstheme="minorHAnsi"/>
          <w:sz w:val="22"/>
          <w:szCs w:val="22"/>
        </w:rPr>
        <w:t>, signed and dated by the PI</w:t>
      </w:r>
    </w:p>
    <w:p w14:paraId="48D2D552" w14:textId="47D7D674" w:rsidR="00DE09A5" w:rsidRPr="00B763B6" w:rsidRDefault="0076688B" w:rsidP="00283568">
      <w:pPr>
        <w:tabs>
          <w:tab w:val="left" w:pos="9000"/>
        </w:tabs>
        <w:spacing w:after="0" w:line="360" w:lineRule="auto"/>
        <w:ind w:left="180" w:right="-180"/>
        <w:rPr>
          <w:rStyle w:val="Hyperlink"/>
          <w:rFonts w:cstheme="minorHAnsi"/>
          <w:sz w:val="20"/>
        </w:rPr>
      </w:pPr>
      <w:hyperlink r:id="rId13" w:history="1">
        <w:r w:rsidR="00DE09A5" w:rsidRPr="00B763B6">
          <w:rPr>
            <w:rStyle w:val="Hyperlink"/>
            <w:rFonts w:cstheme="minorHAnsi"/>
            <w:sz w:val="20"/>
          </w:rPr>
          <w:t>http://intranet.insidehopkinsmedicine.org/privacy_office/additional_information/use_of_data_agreement.html</w:t>
        </w:r>
      </w:hyperlink>
    </w:p>
    <w:p w14:paraId="7FA6EA21" w14:textId="77777777" w:rsidR="00210E59" w:rsidRDefault="00210E59" w:rsidP="00283568">
      <w:pPr>
        <w:spacing w:after="0" w:line="240" w:lineRule="auto"/>
        <w:ind w:left="180" w:right="-180"/>
        <w:rPr>
          <w:rFonts w:cstheme="minorHAnsi"/>
          <w:b/>
        </w:rPr>
      </w:pPr>
    </w:p>
    <w:p w14:paraId="25A5A87B" w14:textId="44760B93" w:rsidR="00476327" w:rsidRPr="00D94EE8" w:rsidRDefault="00476327" w:rsidP="00283568">
      <w:pPr>
        <w:spacing w:after="0" w:line="360" w:lineRule="auto"/>
        <w:ind w:left="180" w:right="-180"/>
        <w:rPr>
          <w:rFonts w:cstheme="minorHAnsi"/>
          <w:b/>
        </w:rPr>
      </w:pPr>
      <w:r w:rsidRPr="00D94EE8">
        <w:rPr>
          <w:rFonts w:cstheme="minorHAnsi"/>
          <w:b/>
        </w:rPr>
        <w:t>Section 22 – Devices</w:t>
      </w:r>
    </w:p>
    <w:p w14:paraId="4EB61E3E" w14:textId="12495A8A" w:rsidR="00CA17B2" w:rsidRDefault="00476327" w:rsidP="00283568">
      <w:pPr>
        <w:spacing w:after="0" w:line="360" w:lineRule="auto"/>
        <w:ind w:left="180" w:right="-180"/>
        <w:rPr>
          <w:rFonts w:cstheme="minorHAnsi"/>
        </w:rPr>
      </w:pPr>
      <w:r w:rsidRPr="00D94EE8">
        <w:rPr>
          <w:rFonts w:cstheme="minorHAnsi"/>
        </w:rPr>
        <w:t>Items 1 and 2 – Select “No”</w:t>
      </w:r>
      <w:r w:rsidR="00CA17B2">
        <w:rPr>
          <w:rFonts w:cstheme="minorHAnsi"/>
        </w:rPr>
        <w:t>.</w:t>
      </w:r>
    </w:p>
    <w:p w14:paraId="76CBFDEF" w14:textId="6547E6EF" w:rsidR="00991D6E" w:rsidRDefault="00CA17B2" w:rsidP="00283568">
      <w:pPr>
        <w:spacing w:after="0" w:line="360" w:lineRule="auto"/>
        <w:ind w:left="180" w:right="-180"/>
      </w:pPr>
      <w:r>
        <w:rPr>
          <w:rFonts w:cstheme="minorHAnsi"/>
        </w:rPr>
        <w:t>Items 1 and 2 – Select “Yes” if there a</w:t>
      </w:r>
      <w:r w:rsidR="00210E59">
        <w:t xml:space="preserve">re </w:t>
      </w:r>
      <w:r>
        <w:t>any assays that will used</w:t>
      </w:r>
      <w:r w:rsidR="00F25CD1">
        <w:t xml:space="preserve"> or studied</w:t>
      </w:r>
      <w:r>
        <w:t xml:space="preserve"> in this </w:t>
      </w:r>
      <w:bookmarkStart w:id="0" w:name="_GoBack"/>
      <w:bookmarkEnd w:id="0"/>
      <w:r>
        <w:t>research.</w:t>
      </w:r>
    </w:p>
    <w:p w14:paraId="78A69119" w14:textId="23D29C48" w:rsidR="003B2C32" w:rsidRDefault="003B2C32" w:rsidP="00283568">
      <w:pPr>
        <w:spacing w:after="0" w:line="360" w:lineRule="auto"/>
        <w:ind w:left="180" w:right="-180"/>
      </w:pPr>
      <w:r>
        <w:t xml:space="preserve">Mark item 1 “yes” if you are </w:t>
      </w:r>
      <w:r w:rsidRPr="000B69DE">
        <w:rPr>
          <w:b/>
          <w:i/>
        </w:rPr>
        <w:t>studying</w:t>
      </w:r>
      <w:r>
        <w:t xml:space="preserve"> an assay in this research and indicate its FDA status in the items that appear. If the assay is FDA approved, or has 510 K marketing clearance, and it will be used according to the approved indications, list the device in item 3, providing the details and supporting document(s) where prompted. If the assay is investigational and is not yet FDA approved, list the assay in item 5 and provide the device details where prompted.</w:t>
      </w:r>
    </w:p>
    <w:p w14:paraId="1FFEBDA1" w14:textId="77777777" w:rsidR="003B2C32" w:rsidRDefault="003B2C32" w:rsidP="00283568">
      <w:pPr>
        <w:spacing w:after="0" w:line="360" w:lineRule="auto"/>
        <w:ind w:left="180" w:right="-180"/>
      </w:pPr>
      <w:r>
        <w:lastRenderedPageBreak/>
        <w:t xml:space="preserve">Mark item 2 “yes” if you will </w:t>
      </w:r>
      <w:r w:rsidRPr="000B69DE">
        <w:rPr>
          <w:b/>
          <w:i/>
        </w:rPr>
        <w:t>use</w:t>
      </w:r>
      <w:r>
        <w:t xml:space="preserve"> any investigational assay (not yet approved by FDA, or used according to an indication not approved by FDA) in your research. List the assay in item 5 and provide the device details where prompted.</w:t>
      </w:r>
    </w:p>
    <w:p w14:paraId="2E6BE814" w14:textId="63AD110E" w:rsidR="003B2C32" w:rsidRPr="00D94EE8" w:rsidRDefault="003B2C32" w:rsidP="00283568">
      <w:pPr>
        <w:spacing w:after="0" w:line="240" w:lineRule="auto"/>
        <w:ind w:left="180" w:right="-180"/>
        <w:rPr>
          <w:rFonts w:cstheme="minorHAnsi"/>
        </w:rPr>
      </w:pPr>
    </w:p>
    <w:p w14:paraId="5532F1DD" w14:textId="77777777" w:rsidR="00B90610" w:rsidRPr="00D94EE8" w:rsidRDefault="00B90610" w:rsidP="00283568">
      <w:pPr>
        <w:spacing w:after="0" w:line="360" w:lineRule="auto"/>
        <w:ind w:left="180" w:right="-180"/>
        <w:rPr>
          <w:rFonts w:cstheme="minorHAnsi"/>
          <w:b/>
        </w:rPr>
      </w:pPr>
      <w:r w:rsidRPr="00D94EE8">
        <w:rPr>
          <w:rFonts w:cstheme="minorHAnsi"/>
          <w:b/>
        </w:rPr>
        <w:t>Section 23 – Human Biological Samples</w:t>
      </w:r>
    </w:p>
    <w:p w14:paraId="1E75959C" w14:textId="77777777" w:rsidR="00B90610" w:rsidRPr="00D94EE8" w:rsidRDefault="00D94EE8" w:rsidP="00283568">
      <w:pPr>
        <w:spacing w:after="0" w:line="360" w:lineRule="auto"/>
        <w:ind w:left="180" w:right="-180"/>
        <w:rPr>
          <w:rFonts w:cstheme="minorHAnsi"/>
        </w:rPr>
      </w:pPr>
      <w:r>
        <w:rPr>
          <w:rFonts w:cstheme="minorHAnsi"/>
        </w:rPr>
        <w:t>Item 1 – Select “Y</w:t>
      </w:r>
      <w:r w:rsidR="00515439" w:rsidRPr="00D94EE8">
        <w:rPr>
          <w:rFonts w:cstheme="minorHAnsi"/>
        </w:rPr>
        <w:t>es</w:t>
      </w:r>
      <w:r w:rsidR="00B90610" w:rsidRPr="00D94EE8">
        <w:rPr>
          <w:rFonts w:cstheme="minorHAnsi"/>
        </w:rPr>
        <w:t>”</w:t>
      </w:r>
      <w:r w:rsidR="00515439" w:rsidRPr="00D94EE8">
        <w:rPr>
          <w:rFonts w:cstheme="minorHAnsi"/>
        </w:rPr>
        <w:t xml:space="preserve"> </w:t>
      </w:r>
    </w:p>
    <w:p w14:paraId="3AC5B2F2" w14:textId="0F6494BB" w:rsidR="00515439" w:rsidRDefault="00515439" w:rsidP="00A32C15">
      <w:pPr>
        <w:spacing w:after="0" w:line="240" w:lineRule="auto"/>
        <w:ind w:left="187" w:right="-187"/>
        <w:rPr>
          <w:rFonts w:cstheme="minorHAnsi"/>
        </w:rPr>
      </w:pPr>
      <w:r w:rsidRPr="00D94EE8">
        <w:rPr>
          <w:rFonts w:cstheme="minorHAnsi"/>
        </w:rPr>
        <w:t xml:space="preserve">Items 2-7 </w:t>
      </w:r>
      <w:r w:rsidR="00991D6E">
        <w:rPr>
          <w:rFonts w:cstheme="minorHAnsi"/>
        </w:rPr>
        <w:t>- C</w:t>
      </w:r>
      <w:r w:rsidRPr="00D94EE8">
        <w:rPr>
          <w:rFonts w:cstheme="minorHAnsi"/>
        </w:rPr>
        <w:t>omplete wi</w:t>
      </w:r>
      <w:r w:rsidR="006478C7" w:rsidRPr="00D94EE8">
        <w:rPr>
          <w:rFonts w:cstheme="minorHAnsi"/>
        </w:rPr>
        <w:t>th</w:t>
      </w:r>
      <w:r w:rsidRPr="00D94EE8">
        <w:rPr>
          <w:rFonts w:cstheme="minorHAnsi"/>
        </w:rPr>
        <w:t xml:space="preserve"> study-specific information</w:t>
      </w:r>
    </w:p>
    <w:p w14:paraId="767AD12A" w14:textId="77777777" w:rsidR="00A32C15" w:rsidRDefault="00A32C15" w:rsidP="00A32C15">
      <w:pPr>
        <w:spacing w:after="0" w:line="240" w:lineRule="auto"/>
        <w:ind w:left="187" w:right="-187"/>
        <w:rPr>
          <w:rFonts w:cstheme="minorHAnsi"/>
          <w:b/>
        </w:rPr>
      </w:pPr>
    </w:p>
    <w:p w14:paraId="7AF967E3" w14:textId="1F1B5439" w:rsidR="005B49E5" w:rsidRPr="00FF7AD4" w:rsidRDefault="005B49E5" w:rsidP="00A32C15">
      <w:pPr>
        <w:spacing w:after="0" w:line="360" w:lineRule="auto"/>
        <w:ind w:left="187" w:right="-187"/>
        <w:rPr>
          <w:rFonts w:cstheme="minorHAnsi"/>
          <w:b/>
        </w:rPr>
      </w:pPr>
      <w:r w:rsidRPr="00FF7AD4">
        <w:rPr>
          <w:rFonts w:cstheme="minorHAnsi"/>
          <w:b/>
        </w:rPr>
        <w:t>Section 24</w:t>
      </w:r>
      <w:r w:rsidR="00FF7AD4">
        <w:rPr>
          <w:rFonts w:cstheme="minorHAnsi"/>
        </w:rPr>
        <w:t xml:space="preserve"> </w:t>
      </w:r>
      <w:r w:rsidR="00FF7AD4" w:rsidRPr="00FF7AD4">
        <w:rPr>
          <w:rFonts w:cstheme="minorHAnsi"/>
          <w:b/>
        </w:rPr>
        <w:t>- Institutional Biosafety Committee</w:t>
      </w:r>
      <w:r w:rsidRPr="00FF7AD4">
        <w:rPr>
          <w:rFonts w:cstheme="minorHAnsi"/>
          <w:b/>
        </w:rPr>
        <w:t xml:space="preserve"> </w:t>
      </w:r>
    </w:p>
    <w:p w14:paraId="03F8E67C" w14:textId="781ADEA7" w:rsidR="005B49E5" w:rsidRPr="00D94EE8" w:rsidRDefault="00823AD7" w:rsidP="00A32C15">
      <w:pPr>
        <w:spacing w:after="0" w:line="360" w:lineRule="auto"/>
        <w:ind w:left="187" w:right="-187"/>
        <w:rPr>
          <w:rFonts w:cstheme="minorHAnsi"/>
        </w:rPr>
      </w:pPr>
      <w:r>
        <w:rPr>
          <w:rFonts w:cstheme="minorHAnsi"/>
        </w:rPr>
        <w:t>Item 1 -  Select ”</w:t>
      </w:r>
      <w:r w:rsidRPr="00823AD7">
        <w:rPr>
          <w:rFonts w:cstheme="minorHAnsi"/>
        </w:rPr>
        <w:t>Potential infectious agents or viral-based vectors”</w:t>
      </w:r>
      <w:r>
        <w:rPr>
          <w:rFonts w:cstheme="minorHAnsi"/>
        </w:rPr>
        <w:t>. W</w:t>
      </w:r>
      <w:r w:rsidR="005B49E5" w:rsidRPr="00823AD7">
        <w:rPr>
          <w:rFonts w:cstheme="minorHAnsi"/>
        </w:rPr>
        <w:t xml:space="preserve">ork with SARS-CoV-2 virus, derivatives </w:t>
      </w:r>
      <w:r w:rsidR="00A32C15">
        <w:rPr>
          <w:rFonts w:cstheme="minorHAnsi"/>
        </w:rPr>
        <w:tab/>
      </w:r>
      <w:r w:rsidR="005B49E5" w:rsidRPr="00823AD7">
        <w:rPr>
          <w:rFonts w:cstheme="minorHAnsi"/>
        </w:rPr>
        <w:t xml:space="preserve">thereof, and material derived from COVID-19 patients all need to be registered with the Biosafety </w:t>
      </w:r>
      <w:r w:rsidR="00A32C15">
        <w:rPr>
          <w:rFonts w:cstheme="minorHAnsi"/>
        </w:rPr>
        <w:tab/>
      </w:r>
      <w:r w:rsidR="005B49E5" w:rsidRPr="00823AD7">
        <w:rPr>
          <w:rFonts w:cstheme="minorHAnsi"/>
        </w:rPr>
        <w:t xml:space="preserve">Office and approved by the Institutional Biosafety Committee before obtaining these materials and </w:t>
      </w:r>
      <w:r w:rsidR="00A32C15">
        <w:rPr>
          <w:rFonts w:cstheme="minorHAnsi"/>
        </w:rPr>
        <w:tab/>
      </w:r>
      <w:r w:rsidR="005B49E5" w:rsidRPr="00823AD7">
        <w:rPr>
          <w:rFonts w:cstheme="minorHAnsi"/>
        </w:rPr>
        <w:t>commencing research</w:t>
      </w:r>
      <w:r>
        <w:rPr>
          <w:rFonts w:cstheme="minorHAnsi"/>
        </w:rPr>
        <w:t>.</w:t>
      </w:r>
      <w:r w:rsidR="00D62556">
        <w:rPr>
          <w:rFonts w:cstheme="minorHAnsi"/>
        </w:rPr>
        <w:t xml:space="preserve"> </w:t>
      </w:r>
      <w:r w:rsidR="00D62556" w:rsidRPr="00D62556">
        <w:rPr>
          <w:rFonts w:cstheme="minorHAnsi"/>
        </w:rPr>
        <w:t>Provide responses to Items 2 and 3.</w:t>
      </w:r>
    </w:p>
    <w:p w14:paraId="063D273C" w14:textId="77777777" w:rsidR="004664B0" w:rsidRDefault="004664B0" w:rsidP="00A32C15">
      <w:pPr>
        <w:spacing w:after="0" w:line="240" w:lineRule="auto"/>
        <w:ind w:left="187" w:right="-187"/>
        <w:rPr>
          <w:rFonts w:cstheme="minorHAnsi"/>
          <w:b/>
        </w:rPr>
      </w:pPr>
    </w:p>
    <w:p w14:paraId="2D0EF301" w14:textId="04DBFB1C" w:rsidR="00B90610" w:rsidRPr="00D94EE8" w:rsidRDefault="00B90610" w:rsidP="00A32C15">
      <w:pPr>
        <w:spacing w:after="0" w:line="240" w:lineRule="auto"/>
        <w:ind w:left="187" w:right="-187"/>
        <w:rPr>
          <w:rFonts w:cstheme="minorHAnsi"/>
          <w:b/>
        </w:rPr>
      </w:pPr>
      <w:r w:rsidRPr="00D94EE8">
        <w:rPr>
          <w:rFonts w:cstheme="minorHAnsi"/>
          <w:b/>
        </w:rPr>
        <w:t>Section 34 – SKCCC CRO</w:t>
      </w:r>
    </w:p>
    <w:p w14:paraId="318D330C" w14:textId="19E4B3AA" w:rsidR="00B90610" w:rsidRPr="00D94EE8" w:rsidRDefault="00991D6E" w:rsidP="00283568">
      <w:pPr>
        <w:spacing w:after="0" w:line="360" w:lineRule="auto"/>
        <w:ind w:left="180" w:right="-180"/>
        <w:rPr>
          <w:rFonts w:cstheme="minorHAnsi"/>
        </w:rPr>
      </w:pPr>
      <w:r>
        <w:rPr>
          <w:rFonts w:cstheme="minorHAnsi"/>
        </w:rPr>
        <w:t>Item 1 – A</w:t>
      </w:r>
      <w:r w:rsidR="00B90610" w:rsidRPr="00D94EE8">
        <w:rPr>
          <w:rFonts w:cstheme="minorHAnsi"/>
        </w:rPr>
        <w:t>nswer appropriately</w:t>
      </w:r>
    </w:p>
    <w:p w14:paraId="686C1A3F" w14:textId="77777777" w:rsidR="004664B0" w:rsidRDefault="004664B0" w:rsidP="00283568">
      <w:pPr>
        <w:spacing w:after="0" w:line="240" w:lineRule="auto"/>
        <w:ind w:left="180" w:right="-180"/>
        <w:rPr>
          <w:rFonts w:cstheme="minorHAnsi"/>
          <w:b/>
        </w:rPr>
      </w:pPr>
    </w:p>
    <w:p w14:paraId="4F21941D" w14:textId="114D957A" w:rsidR="00B90610" w:rsidRPr="00D94EE8" w:rsidRDefault="00B90610" w:rsidP="00283568">
      <w:pPr>
        <w:spacing w:after="0" w:line="360" w:lineRule="auto"/>
        <w:ind w:left="180" w:right="-180"/>
        <w:rPr>
          <w:rFonts w:cstheme="minorHAnsi"/>
          <w:b/>
        </w:rPr>
      </w:pPr>
      <w:r w:rsidRPr="00D94EE8">
        <w:rPr>
          <w:rFonts w:cstheme="minorHAnsi"/>
          <w:b/>
        </w:rPr>
        <w:t>Section 36 – Data Confidentiality</w:t>
      </w:r>
    </w:p>
    <w:p w14:paraId="563BF912" w14:textId="25D32729" w:rsidR="00B90610" w:rsidRDefault="00991D6E" w:rsidP="00283568">
      <w:pPr>
        <w:spacing w:after="0" w:line="360" w:lineRule="auto"/>
        <w:ind w:left="180" w:right="-180"/>
        <w:rPr>
          <w:rFonts w:cstheme="minorHAnsi"/>
        </w:rPr>
      </w:pPr>
      <w:r>
        <w:rPr>
          <w:rFonts w:cstheme="minorHAnsi"/>
        </w:rPr>
        <w:t>Item 1 – C</w:t>
      </w:r>
      <w:r w:rsidR="00B90610" w:rsidRPr="00D94EE8">
        <w:rPr>
          <w:rFonts w:cstheme="minorHAnsi"/>
        </w:rPr>
        <w:t>omplete and upload a Risk Tier Worksheet and select the assigned category</w:t>
      </w:r>
    </w:p>
    <w:p w14:paraId="41A7F86A" w14:textId="069A6869" w:rsidR="00DB00F6" w:rsidRDefault="001722F8" w:rsidP="00283568">
      <w:pPr>
        <w:spacing w:after="0" w:line="360" w:lineRule="auto"/>
        <w:ind w:left="180" w:right="-180"/>
        <w:rPr>
          <w:rFonts w:cstheme="minorHAnsi"/>
        </w:rPr>
      </w:pPr>
      <w:r>
        <w:rPr>
          <w:rFonts w:cstheme="minorHAnsi"/>
        </w:rPr>
        <w:t>Item 2-</w:t>
      </w:r>
      <w:r w:rsidR="00091D5D">
        <w:rPr>
          <w:rFonts w:cstheme="minorHAnsi"/>
        </w:rPr>
        <w:t xml:space="preserve"> </w:t>
      </w:r>
      <w:r w:rsidR="00DB00F6">
        <w:rPr>
          <w:rFonts w:cstheme="minorHAnsi"/>
        </w:rPr>
        <w:t>Select “No”</w:t>
      </w:r>
    </w:p>
    <w:p w14:paraId="1F50F100" w14:textId="23B61D0A" w:rsidR="001722F8" w:rsidRPr="00FE039A" w:rsidRDefault="00FE276B" w:rsidP="00283568">
      <w:pPr>
        <w:spacing w:after="0" w:line="360" w:lineRule="auto"/>
        <w:ind w:left="180" w:right="-180"/>
        <w:rPr>
          <w:rFonts w:cstheme="minorHAnsi"/>
        </w:rPr>
      </w:pPr>
      <w:r>
        <w:rPr>
          <w:rFonts w:cstheme="minorHAnsi"/>
        </w:rPr>
        <w:tab/>
      </w:r>
      <w:r w:rsidR="00DB00F6">
        <w:rPr>
          <w:rFonts w:cstheme="minorHAnsi"/>
        </w:rPr>
        <w:t xml:space="preserve">Select “Yes” if </w:t>
      </w:r>
      <w:r w:rsidR="00DB00F6" w:rsidRPr="00DB00F6">
        <w:rPr>
          <w:rFonts w:cstheme="minorHAnsi"/>
        </w:rPr>
        <w:t xml:space="preserve">any person-level information, including de-identified data, limited data set, or </w:t>
      </w:r>
      <w:r>
        <w:rPr>
          <w:rFonts w:cstheme="minorHAnsi"/>
        </w:rPr>
        <w:tab/>
      </w:r>
      <w:r w:rsidR="00DB00F6" w:rsidRPr="00DB00F6">
        <w:rPr>
          <w:rFonts w:cstheme="minorHAnsi"/>
        </w:rPr>
        <w:t>personally identifiable information or protected health information</w:t>
      </w:r>
      <w:r w:rsidR="00DB00F6">
        <w:rPr>
          <w:rFonts w:cstheme="minorHAnsi"/>
        </w:rPr>
        <w:t xml:space="preserve"> will </w:t>
      </w:r>
      <w:r w:rsidR="00DB00F6" w:rsidRPr="00FE039A">
        <w:rPr>
          <w:rFonts w:cstheme="minorHAnsi"/>
        </w:rPr>
        <w:t xml:space="preserve">be sent outside of Johns </w:t>
      </w:r>
      <w:r>
        <w:rPr>
          <w:rFonts w:cstheme="minorHAnsi"/>
        </w:rPr>
        <w:tab/>
      </w:r>
      <w:r w:rsidR="00DB00F6" w:rsidRPr="00FE039A">
        <w:rPr>
          <w:rFonts w:cstheme="minorHAnsi"/>
        </w:rPr>
        <w:t xml:space="preserve">Hopkins Health System or School of Medicine during the course of the study. Select or provide the </w:t>
      </w:r>
      <w:r>
        <w:rPr>
          <w:rFonts w:cstheme="minorHAnsi"/>
        </w:rPr>
        <w:tab/>
      </w:r>
      <w:r w:rsidR="00DB00F6" w:rsidRPr="00FE039A">
        <w:rPr>
          <w:rFonts w:cstheme="minorHAnsi"/>
        </w:rPr>
        <w:t xml:space="preserve">name/entity of the receiving party. </w:t>
      </w:r>
    </w:p>
    <w:p w14:paraId="025D368F" w14:textId="57FC45FA" w:rsidR="00DB00F6" w:rsidRPr="00FE039A" w:rsidRDefault="00DB00F6" w:rsidP="001F6AC8">
      <w:pPr>
        <w:spacing w:after="0" w:line="360" w:lineRule="auto"/>
        <w:ind w:left="180" w:right="-180"/>
        <w:rPr>
          <w:rFonts w:cstheme="minorHAnsi"/>
        </w:rPr>
      </w:pPr>
      <w:r w:rsidRPr="00FE039A">
        <w:rPr>
          <w:rFonts w:cstheme="minorHAnsi"/>
        </w:rPr>
        <w:t>Item 3 – If Item 2 is “Yes”, provide the number of individuals from whom biospecimens/data will be shared.</w:t>
      </w:r>
    </w:p>
    <w:p w14:paraId="5C56D57C" w14:textId="71110CDE" w:rsidR="00651746" w:rsidRDefault="00651746" w:rsidP="00283568">
      <w:pPr>
        <w:spacing w:after="0" w:line="360" w:lineRule="auto"/>
        <w:ind w:left="180" w:right="-180"/>
        <w:rPr>
          <w:rFonts w:cstheme="minorHAnsi"/>
        </w:rPr>
      </w:pPr>
      <w:r>
        <w:rPr>
          <w:rFonts w:cstheme="minorHAnsi"/>
        </w:rPr>
        <w:t xml:space="preserve">Item 4 – </w:t>
      </w:r>
      <w:r w:rsidR="00DB00F6">
        <w:rPr>
          <w:rFonts w:cstheme="minorHAnsi"/>
        </w:rPr>
        <w:t>Answer appropriately</w:t>
      </w:r>
    </w:p>
    <w:p w14:paraId="52000092" w14:textId="333B2704" w:rsidR="00FF6C2B" w:rsidRPr="00A81D46" w:rsidRDefault="00651746" w:rsidP="00283568">
      <w:pPr>
        <w:shd w:val="clear" w:color="auto" w:fill="FFFFFF"/>
        <w:spacing w:line="360" w:lineRule="auto"/>
        <w:ind w:left="180" w:right="-180"/>
        <w:rPr>
          <w:rFonts w:cstheme="minorHAnsi"/>
        </w:rPr>
      </w:pPr>
      <w:r>
        <w:rPr>
          <w:rFonts w:cstheme="minorHAnsi"/>
        </w:rPr>
        <w:t xml:space="preserve">Item 6 </w:t>
      </w:r>
      <w:r w:rsidR="001B057F">
        <w:rPr>
          <w:rFonts w:cstheme="minorHAnsi"/>
        </w:rPr>
        <w:t>– Select “Yes” only i</w:t>
      </w:r>
      <w:r w:rsidR="00FF6C2B">
        <w:rPr>
          <w:rFonts w:cstheme="minorHAnsi"/>
        </w:rPr>
        <w:t>f you will use</w:t>
      </w:r>
      <w:r w:rsidR="001B057F">
        <w:rPr>
          <w:rFonts w:cstheme="minorHAnsi"/>
        </w:rPr>
        <w:t xml:space="preserve"> </w:t>
      </w:r>
      <w:r w:rsidR="00FF6C2B">
        <w:rPr>
          <w:rFonts w:cstheme="minorHAnsi"/>
        </w:rPr>
        <w:t xml:space="preserve">a source of data/biospecimens other </w:t>
      </w:r>
      <w:r w:rsidR="00FF6C2B" w:rsidRPr="00A81D46">
        <w:rPr>
          <w:rFonts w:cstheme="minorHAnsi"/>
        </w:rPr>
        <w:t xml:space="preserve">than IRB00248332, </w:t>
      </w:r>
      <w:r w:rsidR="00DB00F6" w:rsidRPr="00A81D46">
        <w:rPr>
          <w:rFonts w:cstheme="minorHAnsi"/>
        </w:rPr>
        <w:tab/>
      </w:r>
      <w:r w:rsidR="00FF6C2B" w:rsidRPr="00A81D46">
        <w:rPr>
          <w:rFonts w:cstheme="minorHAnsi"/>
        </w:rPr>
        <w:t xml:space="preserve">IRB00245545 and/or IRB00247569 that is funded by </w:t>
      </w:r>
      <w:r w:rsidR="001B057F" w:rsidRPr="00A81D46">
        <w:rPr>
          <w:rFonts w:cstheme="minorHAnsi"/>
        </w:rPr>
        <w:t>NIH or CDC</w:t>
      </w:r>
      <w:r w:rsidR="00FF6C2B" w:rsidRPr="00A81D46">
        <w:rPr>
          <w:rFonts w:cstheme="minorHAnsi"/>
        </w:rPr>
        <w:t xml:space="preserve"> </w:t>
      </w:r>
      <w:r w:rsidR="00FF6C2B" w:rsidRPr="00A81D46">
        <w:rPr>
          <w:rFonts w:eastAsia="Times New Roman" w:cstheme="minorHAnsi"/>
        </w:rPr>
        <w:t xml:space="preserve">and if that study was active in 2016 </w:t>
      </w:r>
      <w:r w:rsidR="00A81D46">
        <w:rPr>
          <w:rFonts w:eastAsia="Times New Roman" w:cstheme="minorHAnsi"/>
        </w:rPr>
        <w:tab/>
      </w:r>
      <w:r w:rsidR="00FF6C2B" w:rsidRPr="00A81D46">
        <w:rPr>
          <w:rFonts w:eastAsia="Times New Roman" w:cstheme="minorHAnsi"/>
        </w:rPr>
        <w:t>and you are review</w:t>
      </w:r>
      <w:r w:rsidR="00091D5D" w:rsidRPr="00A81D46">
        <w:rPr>
          <w:rFonts w:eastAsia="Times New Roman" w:cstheme="minorHAnsi"/>
        </w:rPr>
        <w:t>ing data that was funded by NIH.</w:t>
      </w:r>
    </w:p>
    <w:p w14:paraId="5031AEBE" w14:textId="5E7779CB" w:rsidR="00651746" w:rsidRDefault="0076688B" w:rsidP="00283568">
      <w:pPr>
        <w:shd w:val="clear" w:color="auto" w:fill="FFFFFF"/>
        <w:ind w:left="180" w:right="-180"/>
      </w:pPr>
      <w:hyperlink r:id="rId14" w:history="1">
        <w:r w:rsidR="00651746" w:rsidRPr="00A32C15">
          <w:rPr>
            <w:rStyle w:val="Hyperlink"/>
            <w:sz w:val="20"/>
          </w:rPr>
          <w:t>https://www.hopkinsmedicine.org/institutional_review_board/guidelines_policies/guidelines/certificates_of_confidential.html</w:t>
        </w:r>
      </w:hyperlink>
      <w:r w:rsidR="00091D5D">
        <w:t xml:space="preserve"> </w:t>
      </w:r>
    </w:p>
    <w:p w14:paraId="005280F2" w14:textId="7507E0E5" w:rsidR="00DB00F6" w:rsidRPr="00C12462" w:rsidRDefault="006505F4" w:rsidP="00283568">
      <w:pPr>
        <w:shd w:val="clear" w:color="auto" w:fill="FFFFFF"/>
        <w:spacing w:after="0" w:line="360" w:lineRule="auto"/>
        <w:ind w:left="180" w:right="-180"/>
        <w:rPr>
          <w:rFonts w:cstheme="minorHAnsi"/>
        </w:rPr>
      </w:pPr>
      <w:r>
        <w:rPr>
          <w:rFonts w:ascii="Arial" w:eastAsia="Times New Roman" w:hAnsi="Arial" w:cs="Arial"/>
          <w:sz w:val="21"/>
          <w:szCs w:val="21"/>
        </w:rPr>
        <w:tab/>
      </w:r>
      <w:r w:rsidR="00DB00F6" w:rsidRPr="00FE039A">
        <w:rPr>
          <w:rFonts w:cstheme="minorHAnsi"/>
        </w:rPr>
        <w:t>Item 7 – If Item 6 is “Yes”, select "Hopkins Faculty". You need not respond to any of the</w:t>
      </w:r>
      <w:r w:rsidR="00FE039A">
        <w:rPr>
          <w:rFonts w:cstheme="minorHAnsi"/>
        </w:rPr>
        <w:t xml:space="preserve"> </w:t>
      </w:r>
      <w:r w:rsidR="00DB00F6" w:rsidRPr="00FE039A">
        <w:rPr>
          <w:rFonts w:cstheme="minorHAnsi"/>
        </w:rPr>
        <w:t xml:space="preserve">additional </w:t>
      </w:r>
      <w:r w:rsidR="00FE039A">
        <w:rPr>
          <w:rFonts w:cstheme="minorHAnsi"/>
        </w:rPr>
        <w:tab/>
      </w:r>
      <w:r w:rsidR="00DB00F6" w:rsidRPr="00FE039A">
        <w:rPr>
          <w:rFonts w:cstheme="minorHAnsi"/>
        </w:rPr>
        <w:t>items that will appear as a result nor upload any documentation.</w:t>
      </w:r>
    </w:p>
    <w:sectPr w:rsidR="00DB00F6" w:rsidRPr="00C12462" w:rsidSect="00A32C15">
      <w:headerReference w:type="default" r:id="rId15"/>
      <w:footerReference w:type="default" r:id="rId16"/>
      <w:pgSz w:w="12240" w:h="15840"/>
      <w:pgMar w:top="1440" w:right="1440" w:bottom="18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32A76" w14:textId="77777777" w:rsidR="00406714" w:rsidRDefault="00406714" w:rsidP="006478C7">
      <w:pPr>
        <w:spacing w:after="0" w:line="240" w:lineRule="auto"/>
      </w:pPr>
      <w:r>
        <w:separator/>
      </w:r>
    </w:p>
  </w:endnote>
  <w:endnote w:type="continuationSeparator" w:id="0">
    <w:p w14:paraId="7358EDDD" w14:textId="77777777" w:rsidR="00406714" w:rsidRDefault="00406714" w:rsidP="0064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8706" w14:textId="0099AC0A" w:rsidR="006478C7" w:rsidRDefault="00B763B6">
    <w:pPr>
      <w:pStyle w:val="Footer"/>
    </w:pPr>
    <w:r>
      <w:t>Version Date 6/</w:t>
    </w:r>
    <w:r w:rsidR="00C12462">
      <w:t>1</w:t>
    </w:r>
    <w:r w:rsidR="003B2C32">
      <w:t>2</w:t>
    </w:r>
    <w:r w:rsidR="006478C7">
      <w:t>/2020</w:t>
    </w:r>
    <w:r w:rsidR="001D674B">
      <w:tab/>
      <w:t xml:space="preserve">Page </w:t>
    </w:r>
    <w:r w:rsidR="001D674B">
      <w:rPr>
        <w:b/>
        <w:bCs/>
      </w:rPr>
      <w:fldChar w:fldCharType="begin"/>
    </w:r>
    <w:r w:rsidR="001D674B">
      <w:rPr>
        <w:b/>
        <w:bCs/>
      </w:rPr>
      <w:instrText xml:space="preserve"> PAGE  \* Arabic  \* MERGEFORMAT </w:instrText>
    </w:r>
    <w:r w:rsidR="001D674B">
      <w:rPr>
        <w:b/>
        <w:bCs/>
      </w:rPr>
      <w:fldChar w:fldCharType="separate"/>
    </w:r>
    <w:r w:rsidR="0076688B">
      <w:rPr>
        <w:b/>
        <w:bCs/>
        <w:noProof/>
      </w:rPr>
      <w:t>1</w:t>
    </w:r>
    <w:r w:rsidR="001D674B">
      <w:rPr>
        <w:b/>
        <w:bCs/>
      </w:rPr>
      <w:fldChar w:fldCharType="end"/>
    </w:r>
    <w:r w:rsidR="001D674B">
      <w:t xml:space="preserve"> of </w:t>
    </w:r>
    <w:r w:rsidR="001D674B">
      <w:rPr>
        <w:b/>
        <w:bCs/>
      </w:rPr>
      <w:fldChar w:fldCharType="begin"/>
    </w:r>
    <w:r w:rsidR="001D674B">
      <w:rPr>
        <w:b/>
        <w:bCs/>
      </w:rPr>
      <w:instrText xml:space="preserve"> NUMPAGES  \* Arabic  \* MERGEFORMAT </w:instrText>
    </w:r>
    <w:r w:rsidR="001D674B">
      <w:rPr>
        <w:b/>
        <w:bCs/>
      </w:rPr>
      <w:fldChar w:fldCharType="separate"/>
    </w:r>
    <w:r w:rsidR="0076688B">
      <w:rPr>
        <w:b/>
        <w:bCs/>
        <w:noProof/>
      </w:rPr>
      <w:t>5</w:t>
    </w:r>
    <w:r w:rsidR="001D674B">
      <w:rPr>
        <w:b/>
        <w:bCs/>
      </w:rPr>
      <w:fldChar w:fldCharType="end"/>
    </w:r>
    <w:r w:rsidR="001D674B">
      <w:tab/>
    </w:r>
    <w:r w:rsidR="001D674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D3D7B" w14:textId="77777777" w:rsidR="00406714" w:rsidRDefault="00406714" w:rsidP="006478C7">
      <w:pPr>
        <w:spacing w:after="0" w:line="240" w:lineRule="auto"/>
      </w:pPr>
      <w:r>
        <w:separator/>
      </w:r>
    </w:p>
  </w:footnote>
  <w:footnote w:type="continuationSeparator" w:id="0">
    <w:p w14:paraId="657A2D58" w14:textId="77777777" w:rsidR="00406714" w:rsidRDefault="00406714" w:rsidP="00647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4E38" w14:textId="58850DCC" w:rsidR="00C667F4" w:rsidRDefault="00C667F4" w:rsidP="00C667F4">
    <w:pPr>
      <w:pStyle w:val="NormalWeb"/>
      <w:jc w:val="center"/>
      <w:rPr>
        <w:rFonts w:asciiTheme="minorHAnsi" w:hAnsiTheme="minorHAnsi" w:cstheme="minorHAnsi"/>
        <w:b/>
        <w:bCs/>
        <w:sz w:val="26"/>
        <w:szCs w:val="26"/>
      </w:rPr>
    </w:pPr>
    <w:r w:rsidRPr="00515439">
      <w:rPr>
        <w:rFonts w:asciiTheme="minorHAnsi" w:hAnsiTheme="minorHAnsi" w:cstheme="minorHAnsi"/>
        <w:b/>
        <w:sz w:val="26"/>
        <w:szCs w:val="26"/>
      </w:rPr>
      <w:t xml:space="preserve">Application Instructions for </w:t>
    </w:r>
    <w:r>
      <w:rPr>
        <w:rFonts w:asciiTheme="minorHAnsi" w:hAnsiTheme="minorHAnsi" w:cstheme="minorHAnsi"/>
        <w:b/>
        <w:sz w:val="26"/>
        <w:szCs w:val="26"/>
      </w:rPr>
      <w:t xml:space="preserve">Secondary Research with </w:t>
    </w:r>
    <w:r w:rsidRPr="00515439">
      <w:rPr>
        <w:rFonts w:asciiTheme="minorHAnsi" w:hAnsiTheme="minorHAnsi" w:cstheme="minorHAnsi"/>
        <w:b/>
        <w:bCs/>
        <w:sz w:val="26"/>
        <w:szCs w:val="26"/>
      </w:rPr>
      <w:t xml:space="preserve">COVID-19 Related </w:t>
    </w:r>
    <w:r>
      <w:rPr>
        <w:rFonts w:asciiTheme="minorHAnsi" w:hAnsiTheme="minorHAnsi" w:cstheme="minorHAnsi"/>
        <w:b/>
        <w:bCs/>
        <w:sz w:val="26"/>
        <w:szCs w:val="26"/>
      </w:rPr>
      <w:t xml:space="preserve">Biospecimens </w:t>
    </w:r>
    <w:r w:rsidR="005161BD">
      <w:rPr>
        <w:rFonts w:asciiTheme="minorHAnsi" w:hAnsiTheme="minorHAnsi" w:cstheme="minorHAnsi"/>
        <w:b/>
        <w:bCs/>
        <w:sz w:val="26"/>
        <w:szCs w:val="26"/>
      </w:rPr>
      <w:t>Extending Beyond</w:t>
    </w:r>
    <w:r>
      <w:rPr>
        <w:rFonts w:asciiTheme="minorHAnsi" w:hAnsiTheme="minorHAnsi" w:cstheme="minorHAnsi"/>
        <w:b/>
        <w:bCs/>
        <w:sz w:val="26"/>
        <w:szCs w:val="26"/>
      </w:rPr>
      <w:t xml:space="preserve"> Phase I Pilot Projects</w:t>
    </w:r>
  </w:p>
  <w:p w14:paraId="1032B123" w14:textId="51CED5EB" w:rsidR="001D674B" w:rsidRDefault="001D674B" w:rsidP="00C66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006"/>
    <w:multiLevelType w:val="hybridMultilevel"/>
    <w:tmpl w:val="CE0896D2"/>
    <w:lvl w:ilvl="0" w:tplc="BD363810">
      <w:start w:val="14"/>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E239E4"/>
    <w:multiLevelType w:val="hybridMultilevel"/>
    <w:tmpl w:val="3CE8E82E"/>
    <w:lvl w:ilvl="0" w:tplc="BD363810">
      <w:start w:val="14"/>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CE3290"/>
    <w:multiLevelType w:val="hybridMultilevel"/>
    <w:tmpl w:val="D9763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125225"/>
    <w:multiLevelType w:val="hybridMultilevel"/>
    <w:tmpl w:val="9722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A1DC4"/>
    <w:multiLevelType w:val="hybridMultilevel"/>
    <w:tmpl w:val="22AC8D24"/>
    <w:lvl w:ilvl="0" w:tplc="BD363810">
      <w:start w:val="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4E306D"/>
    <w:multiLevelType w:val="hybridMultilevel"/>
    <w:tmpl w:val="0D56085C"/>
    <w:lvl w:ilvl="0" w:tplc="BD363810">
      <w:start w:val="1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B16DA"/>
    <w:multiLevelType w:val="singleLevel"/>
    <w:tmpl w:val="962A72C6"/>
    <w:lvl w:ilvl="0">
      <w:start w:val="1"/>
      <w:numFmt w:val="decimal"/>
      <w:lvlText w:val="%1."/>
      <w:lvlJc w:val="left"/>
      <w:pPr>
        <w:tabs>
          <w:tab w:val="num" w:pos="810"/>
        </w:tabs>
        <w:ind w:left="810" w:hanging="720"/>
      </w:pPr>
      <w:rPr>
        <w:rFonts w:ascii="Times New Roman" w:hAnsi="Times New Roman" w:cs="Times New Roman" w:hint="default"/>
        <w:b/>
        <w:color w:val="auto"/>
        <w:sz w:val="24"/>
        <w:szCs w:val="24"/>
      </w:rPr>
    </w:lvl>
  </w:abstractNum>
  <w:abstractNum w:abstractNumId="7" w15:restartNumberingAfterBreak="0">
    <w:nsid w:val="42307C2C"/>
    <w:multiLevelType w:val="multilevel"/>
    <w:tmpl w:val="CDB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97373"/>
    <w:multiLevelType w:val="hybridMultilevel"/>
    <w:tmpl w:val="990E3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6D7122"/>
    <w:multiLevelType w:val="hybridMultilevel"/>
    <w:tmpl w:val="2CC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F3082"/>
    <w:multiLevelType w:val="hybridMultilevel"/>
    <w:tmpl w:val="F76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F4618"/>
    <w:multiLevelType w:val="hybridMultilevel"/>
    <w:tmpl w:val="31BC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23CA0"/>
    <w:multiLevelType w:val="hybridMultilevel"/>
    <w:tmpl w:val="0E52BF3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3" w15:restartNumberingAfterBreak="0">
    <w:nsid w:val="71D00DA8"/>
    <w:multiLevelType w:val="hybridMultilevel"/>
    <w:tmpl w:val="225EBF2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4" w15:restartNumberingAfterBreak="0">
    <w:nsid w:val="72015046"/>
    <w:multiLevelType w:val="hybridMultilevel"/>
    <w:tmpl w:val="81365D70"/>
    <w:lvl w:ilvl="0" w:tplc="BD363810">
      <w:start w:val="14"/>
      <w:numFmt w:val="bullet"/>
      <w:lvlText w:val="-"/>
      <w:lvlJc w:val="left"/>
      <w:pPr>
        <w:ind w:left="1807" w:hanging="360"/>
      </w:pPr>
      <w:rPr>
        <w:rFonts w:ascii="Calibri" w:eastAsiaTheme="minorHAnsi" w:hAnsi="Calibri" w:cs="Calibri"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15:restartNumberingAfterBreak="0">
    <w:nsid w:val="7BBD4459"/>
    <w:multiLevelType w:val="hybridMultilevel"/>
    <w:tmpl w:val="A2E6D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7B3B2E"/>
    <w:multiLevelType w:val="singleLevel"/>
    <w:tmpl w:val="04090001"/>
    <w:lvl w:ilvl="0">
      <w:start w:val="1"/>
      <w:numFmt w:val="bullet"/>
      <w:lvlText w:val=""/>
      <w:lvlJc w:val="left"/>
      <w:pPr>
        <w:ind w:left="720" w:hanging="360"/>
      </w:pPr>
      <w:rPr>
        <w:rFonts w:ascii="Symbol" w:hAnsi="Symbol" w:hint="default"/>
      </w:rPr>
    </w:lvl>
  </w:abstractNum>
  <w:num w:numId="1">
    <w:abstractNumId w:val="16"/>
  </w:num>
  <w:num w:numId="2">
    <w:abstractNumId w:val="2"/>
  </w:num>
  <w:num w:numId="3">
    <w:abstractNumId w:val="15"/>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6"/>
  </w:num>
  <w:num w:numId="7">
    <w:abstractNumId w:val="1"/>
  </w:num>
  <w:num w:numId="8">
    <w:abstractNumId w:val="0"/>
  </w:num>
  <w:num w:numId="9">
    <w:abstractNumId w:val="5"/>
  </w:num>
  <w:num w:numId="10">
    <w:abstractNumId w:val="14"/>
  </w:num>
  <w:num w:numId="11">
    <w:abstractNumId w:val="12"/>
  </w:num>
  <w:num w:numId="12">
    <w:abstractNumId w:val="13"/>
  </w:num>
  <w:num w:numId="13">
    <w:abstractNumId w:val="9"/>
  </w:num>
  <w:num w:numId="14">
    <w:abstractNumId w:val="10"/>
  </w:num>
  <w:num w:numId="15">
    <w:abstractNumId w:val="1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75"/>
    <w:rsid w:val="000050D0"/>
    <w:rsid w:val="000368E9"/>
    <w:rsid w:val="00070333"/>
    <w:rsid w:val="00091D5D"/>
    <w:rsid w:val="000B7823"/>
    <w:rsid w:val="000D74BE"/>
    <w:rsid w:val="000F3393"/>
    <w:rsid w:val="000F7524"/>
    <w:rsid w:val="00106524"/>
    <w:rsid w:val="0012502C"/>
    <w:rsid w:val="001722F8"/>
    <w:rsid w:val="0017685B"/>
    <w:rsid w:val="001B057F"/>
    <w:rsid w:val="001D0C6A"/>
    <w:rsid w:val="001D674B"/>
    <w:rsid w:val="001F6AC8"/>
    <w:rsid w:val="002004A3"/>
    <w:rsid w:val="00210E59"/>
    <w:rsid w:val="00240805"/>
    <w:rsid w:val="00254850"/>
    <w:rsid w:val="00283568"/>
    <w:rsid w:val="002B49C7"/>
    <w:rsid w:val="002E68C2"/>
    <w:rsid w:val="00370854"/>
    <w:rsid w:val="003B2C32"/>
    <w:rsid w:val="003C464A"/>
    <w:rsid w:val="0040212A"/>
    <w:rsid w:val="00406714"/>
    <w:rsid w:val="00434FC5"/>
    <w:rsid w:val="004664B0"/>
    <w:rsid w:val="00476327"/>
    <w:rsid w:val="004B09BC"/>
    <w:rsid w:val="00507F06"/>
    <w:rsid w:val="00515439"/>
    <w:rsid w:val="005161BD"/>
    <w:rsid w:val="005366EA"/>
    <w:rsid w:val="005611FF"/>
    <w:rsid w:val="00594CB9"/>
    <w:rsid w:val="005A4106"/>
    <w:rsid w:val="005B49E5"/>
    <w:rsid w:val="005C526E"/>
    <w:rsid w:val="005E4E60"/>
    <w:rsid w:val="005F4068"/>
    <w:rsid w:val="006017E1"/>
    <w:rsid w:val="006478C7"/>
    <w:rsid w:val="006505F4"/>
    <w:rsid w:val="00651746"/>
    <w:rsid w:val="006D5BB1"/>
    <w:rsid w:val="006F5651"/>
    <w:rsid w:val="00713A90"/>
    <w:rsid w:val="0074492C"/>
    <w:rsid w:val="0076688B"/>
    <w:rsid w:val="007A3C94"/>
    <w:rsid w:val="007C4FF0"/>
    <w:rsid w:val="007F5C46"/>
    <w:rsid w:val="00812C75"/>
    <w:rsid w:val="00823AD7"/>
    <w:rsid w:val="00842195"/>
    <w:rsid w:val="008462CE"/>
    <w:rsid w:val="008736B6"/>
    <w:rsid w:val="008B44FE"/>
    <w:rsid w:val="008F77D3"/>
    <w:rsid w:val="00923BB6"/>
    <w:rsid w:val="00954307"/>
    <w:rsid w:val="00991D6E"/>
    <w:rsid w:val="009A6E4A"/>
    <w:rsid w:val="00A128AA"/>
    <w:rsid w:val="00A1476B"/>
    <w:rsid w:val="00A32C15"/>
    <w:rsid w:val="00A81D46"/>
    <w:rsid w:val="00AD2FBF"/>
    <w:rsid w:val="00AD506C"/>
    <w:rsid w:val="00B20F4D"/>
    <w:rsid w:val="00B6338E"/>
    <w:rsid w:val="00B763B6"/>
    <w:rsid w:val="00B90610"/>
    <w:rsid w:val="00C10301"/>
    <w:rsid w:val="00C119F1"/>
    <w:rsid w:val="00C12462"/>
    <w:rsid w:val="00C667F4"/>
    <w:rsid w:val="00CA17B2"/>
    <w:rsid w:val="00CC1644"/>
    <w:rsid w:val="00D32B0A"/>
    <w:rsid w:val="00D62556"/>
    <w:rsid w:val="00D94EE8"/>
    <w:rsid w:val="00DB00F6"/>
    <w:rsid w:val="00DE09A5"/>
    <w:rsid w:val="00DE7556"/>
    <w:rsid w:val="00E01950"/>
    <w:rsid w:val="00E027A1"/>
    <w:rsid w:val="00E03353"/>
    <w:rsid w:val="00F25CD1"/>
    <w:rsid w:val="00FB518E"/>
    <w:rsid w:val="00FB79E5"/>
    <w:rsid w:val="00FC301F"/>
    <w:rsid w:val="00FE039A"/>
    <w:rsid w:val="00FE276B"/>
    <w:rsid w:val="00FF616C"/>
    <w:rsid w:val="00FF6C2B"/>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A85EE"/>
  <w15:chartTrackingRefBased/>
  <w15:docId w15:val="{9CCF3E3F-3F1A-40F2-869A-11D93040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439"/>
    <w:pPr>
      <w:spacing w:after="0" w:line="240" w:lineRule="auto"/>
    </w:pPr>
    <w:rPr>
      <w:rFonts w:ascii="Times New Roman" w:eastAsia="Calibri" w:hAnsi="Times New Roman" w:cs="Times New Roman"/>
      <w:sz w:val="24"/>
      <w:szCs w:val="24"/>
    </w:rPr>
  </w:style>
  <w:style w:type="character" w:customStyle="1" w:styleId="textcontrol">
    <w:name w:val="textcontrol"/>
    <w:basedOn w:val="DefaultParagraphFont"/>
    <w:rsid w:val="00515439"/>
  </w:style>
  <w:style w:type="character" w:styleId="Hyperlink">
    <w:name w:val="Hyperlink"/>
    <w:basedOn w:val="DefaultParagraphFont"/>
    <w:uiPriority w:val="99"/>
    <w:unhideWhenUsed/>
    <w:rsid w:val="006478C7"/>
    <w:rPr>
      <w:color w:val="0563C1" w:themeColor="hyperlink"/>
      <w:u w:val="single"/>
    </w:rPr>
  </w:style>
  <w:style w:type="paragraph" w:styleId="Header">
    <w:name w:val="header"/>
    <w:basedOn w:val="Normal"/>
    <w:link w:val="HeaderChar"/>
    <w:uiPriority w:val="99"/>
    <w:unhideWhenUsed/>
    <w:rsid w:val="00647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8C7"/>
  </w:style>
  <w:style w:type="paragraph" w:styleId="Footer">
    <w:name w:val="footer"/>
    <w:basedOn w:val="Normal"/>
    <w:link w:val="FooterChar"/>
    <w:uiPriority w:val="99"/>
    <w:unhideWhenUsed/>
    <w:rsid w:val="0064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8C7"/>
  </w:style>
  <w:style w:type="paragraph" w:styleId="BalloonText">
    <w:name w:val="Balloon Text"/>
    <w:basedOn w:val="Normal"/>
    <w:link w:val="BalloonTextChar"/>
    <w:uiPriority w:val="99"/>
    <w:semiHidden/>
    <w:unhideWhenUsed/>
    <w:rsid w:val="00647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C7"/>
    <w:rPr>
      <w:rFonts w:ascii="Segoe UI" w:hAnsi="Segoe UI" w:cs="Segoe UI"/>
      <w:sz w:val="18"/>
      <w:szCs w:val="18"/>
    </w:rPr>
  </w:style>
  <w:style w:type="paragraph" w:styleId="ListParagraph">
    <w:name w:val="List Paragraph"/>
    <w:basedOn w:val="Normal"/>
    <w:uiPriority w:val="34"/>
    <w:qFormat/>
    <w:rsid w:val="008B44FE"/>
    <w:pPr>
      <w:spacing w:after="0" w:line="240" w:lineRule="auto"/>
      <w:ind w:left="720"/>
    </w:pPr>
    <w:rPr>
      <w:rFonts w:ascii="Times New Roman" w:eastAsia="Times New Roman" w:hAnsi="Times New Roman" w:cs="Times New Roman"/>
      <w:sz w:val="20"/>
      <w:szCs w:val="20"/>
    </w:rPr>
  </w:style>
  <w:style w:type="character" w:styleId="Strong">
    <w:name w:val="Strong"/>
    <w:basedOn w:val="DefaultParagraphFont"/>
    <w:uiPriority w:val="22"/>
    <w:qFormat/>
    <w:rsid w:val="00B20F4D"/>
    <w:rPr>
      <w:b/>
      <w:bCs/>
    </w:rPr>
  </w:style>
  <w:style w:type="character" w:styleId="CommentReference">
    <w:name w:val="annotation reference"/>
    <w:basedOn w:val="DefaultParagraphFont"/>
    <w:uiPriority w:val="99"/>
    <w:semiHidden/>
    <w:unhideWhenUsed/>
    <w:rsid w:val="003C464A"/>
    <w:rPr>
      <w:sz w:val="16"/>
      <w:szCs w:val="16"/>
    </w:rPr>
  </w:style>
  <w:style w:type="paragraph" w:styleId="CommentText">
    <w:name w:val="annotation text"/>
    <w:basedOn w:val="Normal"/>
    <w:link w:val="CommentTextChar"/>
    <w:uiPriority w:val="99"/>
    <w:semiHidden/>
    <w:unhideWhenUsed/>
    <w:rsid w:val="003C464A"/>
    <w:pPr>
      <w:spacing w:line="240" w:lineRule="auto"/>
    </w:pPr>
    <w:rPr>
      <w:sz w:val="20"/>
      <w:szCs w:val="20"/>
    </w:rPr>
  </w:style>
  <w:style w:type="character" w:customStyle="1" w:styleId="CommentTextChar">
    <w:name w:val="Comment Text Char"/>
    <w:basedOn w:val="DefaultParagraphFont"/>
    <w:link w:val="CommentText"/>
    <w:uiPriority w:val="99"/>
    <w:semiHidden/>
    <w:rsid w:val="003C464A"/>
    <w:rPr>
      <w:sz w:val="20"/>
      <w:szCs w:val="20"/>
    </w:rPr>
  </w:style>
  <w:style w:type="paragraph" w:styleId="CommentSubject">
    <w:name w:val="annotation subject"/>
    <w:basedOn w:val="CommentText"/>
    <w:next w:val="CommentText"/>
    <w:link w:val="CommentSubjectChar"/>
    <w:uiPriority w:val="99"/>
    <w:semiHidden/>
    <w:unhideWhenUsed/>
    <w:rsid w:val="003C464A"/>
    <w:rPr>
      <w:b/>
      <w:bCs/>
    </w:rPr>
  </w:style>
  <w:style w:type="character" w:customStyle="1" w:styleId="CommentSubjectChar">
    <w:name w:val="Comment Subject Char"/>
    <w:basedOn w:val="CommentTextChar"/>
    <w:link w:val="CommentSubject"/>
    <w:uiPriority w:val="99"/>
    <w:semiHidden/>
    <w:rsid w:val="003C464A"/>
    <w:rPr>
      <w:b/>
      <w:bCs/>
      <w:sz w:val="20"/>
      <w:szCs w:val="20"/>
    </w:rPr>
  </w:style>
  <w:style w:type="character" w:styleId="Emphasis">
    <w:name w:val="Emphasis"/>
    <w:basedOn w:val="DefaultParagraphFont"/>
    <w:uiPriority w:val="20"/>
    <w:qFormat/>
    <w:rsid w:val="00DB0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1914">
      <w:bodyDiv w:val="1"/>
      <w:marLeft w:val="0"/>
      <w:marRight w:val="0"/>
      <w:marTop w:val="0"/>
      <w:marBottom w:val="0"/>
      <w:divBdr>
        <w:top w:val="none" w:sz="0" w:space="0" w:color="auto"/>
        <w:left w:val="none" w:sz="0" w:space="0" w:color="auto"/>
        <w:bottom w:val="none" w:sz="0" w:space="0" w:color="auto"/>
        <w:right w:val="none" w:sz="0" w:space="0" w:color="auto"/>
      </w:divBdr>
    </w:div>
    <w:div w:id="765225942">
      <w:bodyDiv w:val="1"/>
      <w:marLeft w:val="0"/>
      <w:marRight w:val="0"/>
      <w:marTop w:val="0"/>
      <w:marBottom w:val="0"/>
      <w:divBdr>
        <w:top w:val="none" w:sz="0" w:space="0" w:color="auto"/>
        <w:left w:val="none" w:sz="0" w:space="0" w:color="auto"/>
        <w:bottom w:val="none" w:sz="0" w:space="0" w:color="auto"/>
        <w:right w:val="none" w:sz="0" w:space="0" w:color="auto"/>
      </w:divBdr>
      <w:divsChild>
        <w:div w:id="473722412">
          <w:marLeft w:val="0"/>
          <w:marRight w:val="0"/>
          <w:marTop w:val="0"/>
          <w:marBottom w:val="0"/>
          <w:divBdr>
            <w:top w:val="none" w:sz="0" w:space="0" w:color="auto"/>
            <w:left w:val="none" w:sz="0" w:space="0" w:color="auto"/>
            <w:bottom w:val="none" w:sz="0" w:space="0" w:color="auto"/>
            <w:right w:val="none" w:sz="0" w:space="0" w:color="auto"/>
          </w:divBdr>
        </w:div>
      </w:divsChild>
    </w:div>
    <w:div w:id="1179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r.johnshopkins.edu/coronavirus/biospecimencommittee/" TargetMode="External"/><Relationship Id="rId13" Type="http://schemas.openxmlformats.org/officeDocument/2006/relationships/hyperlink" Target="http://intranet.insidehopkinsmedicine.org/privacy_office/additional_information/use_of_data_agreemen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irb.jhmi.edu/eirb2/sd/Rooms/DisplayPages/LayoutInitial?Container=com.webridge.entity.Entity%5bOID%5b7BD9CA491F7B694091B6F325DBB150FB%5d%5d" TargetMode="External"/><Relationship Id="rId12" Type="http://schemas.openxmlformats.org/officeDocument/2006/relationships/hyperlink" Target="https://e-irb.jhmi.edu/eirb2/sd/Rooms/DisplayPages/LayoutInitial?Container=com.webridge.entity.Entity%5bOID%5b7BD9CA491F7B694091B6F325DBB150FB%5d%5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meirb@jhmi.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opkinsmedicine.org/institutional_review_board/news/covid19_information.html/index.html" TargetMode="External"/><Relationship Id="rId4" Type="http://schemas.openxmlformats.org/officeDocument/2006/relationships/webSettings" Target="webSettings.xml"/><Relationship Id="rId9" Type="http://schemas.openxmlformats.org/officeDocument/2006/relationships/hyperlink" Target="https://www.hopkinsmedicine.org/institutional_review_board/training_requirements/index.html" TargetMode="External"/><Relationship Id="rId14" Type="http://schemas.openxmlformats.org/officeDocument/2006/relationships/hyperlink" Target="https://www.hopkinsmedicine.org/institutional_review_board/guidelines_policies/guidelines/certificates_of_confident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Applicaion Instructions for Secondary Research with COVID-19 Related Biospecimens Designated for Phase I Pilot Projects</vt:lpstr>
    </vt:vector>
  </TitlesOfParts>
  <Company>Johns Hopkins</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Applicaion Instructions for Secondary Research with COVID-19 Related Biospecimens Designated for Phase I Pilot Projects</dc:title>
  <dc:subject/>
  <dc:creator>Barbara Scherer</dc:creator>
  <cp:keywords/>
  <dc:description/>
  <cp:lastModifiedBy>Suzanne Damare</cp:lastModifiedBy>
  <cp:revision>2</cp:revision>
  <dcterms:created xsi:type="dcterms:W3CDTF">2020-06-12T18:12:00Z</dcterms:created>
  <dcterms:modified xsi:type="dcterms:W3CDTF">2020-06-12T18:12:00Z</dcterms:modified>
</cp:coreProperties>
</file>